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C252" w14:textId="78A77285" w:rsidR="0030495F" w:rsidRPr="00383465" w:rsidRDefault="003377EC" w:rsidP="003377EC">
      <w:pPr>
        <w:pStyle w:val="10Entwurf"/>
      </w:pPr>
      <w:bookmarkStart w:id="0" w:name="_GoBack"/>
      <w:bookmarkEnd w:id="0"/>
      <w:r w:rsidRPr="00383465">
        <w:t>Entwurf</w:t>
      </w:r>
    </w:p>
    <w:p w14:paraId="6AD98852" w14:textId="6B2AB139" w:rsidR="0030495F" w:rsidRPr="00383465" w:rsidRDefault="006D673F" w:rsidP="008A2BC5">
      <w:pPr>
        <w:pStyle w:val="11Titel"/>
      </w:pPr>
      <w:r w:rsidRPr="00383465">
        <w:t xml:space="preserve">Verordnung </w:t>
      </w:r>
      <w:r w:rsidR="006662F9" w:rsidRPr="00383465">
        <w:t xml:space="preserve">der Präsidentin </w:t>
      </w:r>
      <w:r w:rsidRPr="00383465">
        <w:t>des Patentamtes über die Verfahren und die Publikationen im Bereich des Patentamtes (Patentamtsver</w:t>
      </w:r>
      <w:r w:rsidR="00620925" w:rsidRPr="00383465">
        <w:t>ordnung </w:t>
      </w:r>
      <w:r w:rsidR="003B4678" w:rsidRPr="00383465">
        <w:t xml:space="preserve">2019 </w:t>
      </w:r>
      <w:r w:rsidRPr="00383465">
        <w:t>- PAV)</w:t>
      </w:r>
    </w:p>
    <w:p w14:paraId="4126D2D9" w14:textId="319AD831" w:rsidR="00E1337E" w:rsidRPr="00383465" w:rsidRDefault="00E1337E" w:rsidP="006D673F">
      <w:pPr>
        <w:pStyle w:val="12PromKlEinlSatz"/>
      </w:pPr>
      <w:r w:rsidRPr="00383465">
        <w:t>Aufgrund</w:t>
      </w:r>
    </w:p>
    <w:p w14:paraId="0973ACCC" w14:textId="5FDDB704" w:rsidR="002C3D3A" w:rsidRPr="00383465" w:rsidRDefault="00E1337E" w:rsidP="00E1337E">
      <w:pPr>
        <w:pStyle w:val="52Ziffere1"/>
      </w:pPr>
      <w:r w:rsidRPr="00383465">
        <w:tab/>
        <w:t>1.</w:t>
      </w:r>
      <w:r w:rsidRPr="00383465">
        <w:tab/>
        <w:t>des</w:t>
      </w:r>
      <w:r w:rsidR="00E5304E" w:rsidRPr="00383465">
        <w:t xml:space="preserve"> </w:t>
      </w:r>
      <w:r w:rsidR="00620925" w:rsidRPr="00383465">
        <w:t>§ </w:t>
      </w:r>
      <w:r w:rsidR="00E5304E" w:rsidRPr="00383465">
        <w:t xml:space="preserve">62a </w:t>
      </w:r>
      <w:r w:rsidR="00EB6EA6" w:rsidRPr="00383465">
        <w:t>Abs. 1</w:t>
      </w:r>
      <w:r w:rsidR="00E5304E" w:rsidRPr="00383465">
        <w:t>, des</w:t>
      </w:r>
      <w:r w:rsidRPr="00383465">
        <w:t xml:space="preserve"> </w:t>
      </w:r>
      <w:r w:rsidR="00620925" w:rsidRPr="00383465">
        <w:t>§ </w:t>
      </w:r>
      <w:r w:rsidRPr="00383465">
        <w:t xml:space="preserve">64 </w:t>
      </w:r>
      <w:r w:rsidR="002C3D3A" w:rsidRPr="00383465">
        <w:t>Abs. </w:t>
      </w:r>
      <w:r w:rsidRPr="00383465">
        <w:t xml:space="preserve">4, des </w:t>
      </w:r>
      <w:r w:rsidR="00620925" w:rsidRPr="00383465">
        <w:t>§ </w:t>
      </w:r>
      <w:r w:rsidRPr="00383465">
        <w:t xml:space="preserve">67 </w:t>
      </w:r>
      <w:r w:rsidR="002C3D3A" w:rsidRPr="00383465">
        <w:t>Abs. </w:t>
      </w:r>
      <w:r w:rsidRPr="00383465">
        <w:t>1, der §</w:t>
      </w:r>
      <w:r w:rsidR="00620925" w:rsidRPr="00383465">
        <w:t>§ </w:t>
      </w:r>
      <w:r w:rsidRPr="00383465">
        <w:t xml:space="preserve">68 und 79 </w:t>
      </w:r>
      <w:r w:rsidR="002C3D3A" w:rsidRPr="00383465">
        <w:t>Abs. </w:t>
      </w:r>
      <w:r w:rsidRPr="00383465">
        <w:t>2, der §</w:t>
      </w:r>
      <w:r w:rsidR="00620925" w:rsidRPr="00383465">
        <w:t>§ </w:t>
      </w:r>
      <w:r w:rsidRPr="00383465">
        <w:t xml:space="preserve">92 und 95 </w:t>
      </w:r>
      <w:r w:rsidR="002C3D3A" w:rsidRPr="00383465">
        <w:t>Abs. </w:t>
      </w:r>
      <w:r w:rsidRPr="00383465">
        <w:t xml:space="preserve">3 und des </w:t>
      </w:r>
      <w:r w:rsidR="00620925" w:rsidRPr="00383465">
        <w:t>§ </w:t>
      </w:r>
      <w:r w:rsidRPr="00383465">
        <w:t xml:space="preserve">99 </w:t>
      </w:r>
      <w:r w:rsidR="002C3D3A" w:rsidRPr="00383465">
        <w:t>Abs. </w:t>
      </w:r>
      <w:r w:rsidRPr="00383465">
        <w:t>6 des Patentge</w:t>
      </w:r>
      <w:r w:rsidR="00620925" w:rsidRPr="00383465">
        <w:t>setzes 19</w:t>
      </w:r>
      <w:r w:rsidRPr="00383465">
        <w:t xml:space="preserve">70, BGBl. </w:t>
      </w:r>
      <w:r w:rsidR="00620925" w:rsidRPr="00383465">
        <w:t>Nr. </w:t>
      </w:r>
      <w:r w:rsidRPr="00383465">
        <w:t xml:space="preserve">259, zuletzt geändert durch das Bundesgesetz </w:t>
      </w:r>
      <w:r w:rsidR="00620925" w:rsidRPr="00383465">
        <w:t>BGBl. I</w:t>
      </w:r>
      <w:r w:rsidRPr="00383465">
        <w:t xml:space="preserve"> </w:t>
      </w:r>
      <w:r w:rsidR="00620925" w:rsidRPr="00383465">
        <w:t>Nr. </w:t>
      </w:r>
      <w:r w:rsidR="00A82E83" w:rsidRPr="00383465">
        <w:t>37/2018</w:t>
      </w:r>
      <w:r w:rsidRPr="00383465">
        <w:t>,</w:t>
      </w:r>
    </w:p>
    <w:p w14:paraId="35B8B90B" w14:textId="55A968E1" w:rsidR="00E1337E" w:rsidRPr="00383465" w:rsidRDefault="00E1337E" w:rsidP="00E1337E">
      <w:pPr>
        <w:pStyle w:val="52Ziffere1"/>
      </w:pPr>
      <w:r w:rsidRPr="00383465">
        <w:tab/>
        <w:t>2.</w:t>
      </w:r>
      <w:r w:rsidRPr="00383465">
        <w:tab/>
        <w:t xml:space="preserve">des </w:t>
      </w:r>
      <w:r w:rsidR="00620925" w:rsidRPr="00383465">
        <w:t>§ </w:t>
      </w:r>
      <w:r w:rsidRPr="00383465">
        <w:t>7 des Schutzzertifikatsge</w:t>
      </w:r>
      <w:r w:rsidR="00620925" w:rsidRPr="00383465">
        <w:t>setzes 19</w:t>
      </w:r>
      <w:r w:rsidRPr="00383465">
        <w:t>96</w:t>
      </w:r>
      <w:r w:rsidR="00480A94">
        <w:t>,</w:t>
      </w:r>
      <w:r w:rsidRPr="00383465">
        <w:t xml:space="preserve"> </w:t>
      </w:r>
      <w:r w:rsidR="00620925" w:rsidRPr="00383465">
        <w:t>BGBl. I</w:t>
      </w:r>
      <w:r w:rsidRPr="00383465">
        <w:t xml:space="preserve"> </w:t>
      </w:r>
      <w:r w:rsidR="00620925" w:rsidRPr="00383465">
        <w:t>Nr. </w:t>
      </w:r>
      <w:r w:rsidRPr="00383465">
        <w:t xml:space="preserve">11/1997, zuletzt geändert durch das Bundesgesetz </w:t>
      </w:r>
      <w:r w:rsidR="00620925" w:rsidRPr="00383465">
        <w:t>BGBl. I</w:t>
      </w:r>
      <w:r w:rsidRPr="00383465">
        <w:t xml:space="preserve"> </w:t>
      </w:r>
      <w:r w:rsidR="00620925" w:rsidRPr="00383465">
        <w:t>Nr. </w:t>
      </w:r>
      <w:r w:rsidR="00E5304E" w:rsidRPr="00383465">
        <w:t>126/2013</w:t>
      </w:r>
      <w:r w:rsidRPr="00383465">
        <w:t>,</w:t>
      </w:r>
    </w:p>
    <w:p w14:paraId="0A9FB7E9" w14:textId="57C30704" w:rsidR="00E1337E" w:rsidRPr="00383465" w:rsidRDefault="00E1337E" w:rsidP="00E1337E">
      <w:pPr>
        <w:pStyle w:val="52Ziffere1"/>
      </w:pPr>
      <w:r w:rsidRPr="00383465">
        <w:tab/>
        <w:t>3.</w:t>
      </w:r>
      <w:r w:rsidRPr="00383465">
        <w:tab/>
        <w:t>der §</w:t>
      </w:r>
      <w:r w:rsidR="00620925" w:rsidRPr="00383465">
        <w:t>§ </w:t>
      </w:r>
      <w:r w:rsidRPr="00383465">
        <w:t xml:space="preserve">15 und 17 </w:t>
      </w:r>
      <w:r w:rsidR="002C3D3A" w:rsidRPr="00383465">
        <w:t>Abs. </w:t>
      </w:r>
      <w:r w:rsidRPr="00383465">
        <w:t>3</w:t>
      </w:r>
      <w:r w:rsidR="00F35E7E" w:rsidRPr="00383465">
        <w:t>,</w:t>
      </w:r>
      <w:r w:rsidRPr="00383465">
        <w:t xml:space="preserve"> des </w:t>
      </w:r>
      <w:r w:rsidR="00620925" w:rsidRPr="00383465">
        <w:t>§ </w:t>
      </w:r>
      <w:r w:rsidRPr="00383465">
        <w:t xml:space="preserve">33 </w:t>
      </w:r>
      <w:r w:rsidR="002C3D3A" w:rsidRPr="00383465">
        <w:t>Abs. </w:t>
      </w:r>
      <w:r w:rsidRPr="00383465">
        <w:t>2</w:t>
      </w:r>
      <w:r w:rsidR="00F35E7E" w:rsidRPr="00383465">
        <w:t xml:space="preserve"> und des </w:t>
      </w:r>
      <w:r w:rsidR="00620925" w:rsidRPr="00383465">
        <w:t>§ </w:t>
      </w:r>
      <w:r w:rsidR="00F35E7E" w:rsidRPr="00383465">
        <w:t xml:space="preserve">34a </w:t>
      </w:r>
      <w:r w:rsidR="00EB6EA6" w:rsidRPr="00383465">
        <w:t>Abs. 1</w:t>
      </w:r>
      <w:r w:rsidRPr="00383465">
        <w:t xml:space="preserve"> des Gebrauchsmustergesetzes, BGBl. </w:t>
      </w:r>
      <w:r w:rsidR="00620925" w:rsidRPr="00383465">
        <w:t>Nr. </w:t>
      </w:r>
      <w:r w:rsidRPr="00383465">
        <w:t>211/1994, zuletzt geän</w:t>
      </w:r>
      <w:r w:rsidRPr="00383465">
        <w:softHyphen/>
        <w:t xml:space="preserve">dert durch das Bundesgesetz </w:t>
      </w:r>
      <w:r w:rsidR="00620925" w:rsidRPr="00383465">
        <w:t>BGBl. I</w:t>
      </w:r>
      <w:r w:rsidRPr="00383465">
        <w:t xml:space="preserve"> </w:t>
      </w:r>
      <w:r w:rsidR="00620925" w:rsidRPr="00383465">
        <w:t>Nr. </w:t>
      </w:r>
      <w:r w:rsidR="00A82E83" w:rsidRPr="00383465">
        <w:t>37/2018</w:t>
      </w:r>
      <w:r w:rsidRPr="00383465">
        <w:t>,</w:t>
      </w:r>
    </w:p>
    <w:p w14:paraId="2C5F221D" w14:textId="7E24707A" w:rsidR="00E1337E" w:rsidRPr="00383465" w:rsidRDefault="00E1337E" w:rsidP="00E1337E">
      <w:pPr>
        <w:pStyle w:val="52Ziffere1"/>
      </w:pPr>
      <w:r w:rsidRPr="00383465">
        <w:tab/>
        <w:t>4.</w:t>
      </w:r>
      <w:r w:rsidRPr="00383465">
        <w:tab/>
        <w:t>des</w:t>
      </w:r>
      <w:r w:rsidR="00F35E7E" w:rsidRPr="00383465">
        <w:t xml:space="preserve"> </w:t>
      </w:r>
      <w:r w:rsidR="00620925" w:rsidRPr="00383465">
        <w:t>§ </w:t>
      </w:r>
      <w:r w:rsidR="00F35E7E" w:rsidRPr="00383465">
        <w:t xml:space="preserve">16 </w:t>
      </w:r>
      <w:r w:rsidR="00EB6EA6" w:rsidRPr="00383465">
        <w:t>Abs. 4</w:t>
      </w:r>
      <w:r w:rsidR="00F35E7E" w:rsidRPr="00383465">
        <w:t xml:space="preserve"> und des</w:t>
      </w:r>
      <w:r w:rsidRPr="00383465">
        <w:t xml:space="preserve"> </w:t>
      </w:r>
      <w:r w:rsidR="00620925" w:rsidRPr="00383465">
        <w:t>§ </w:t>
      </w:r>
      <w:r w:rsidRPr="00383465">
        <w:t xml:space="preserve">17 des Halbleiterschutzgesetzes, BGBl. </w:t>
      </w:r>
      <w:r w:rsidR="00620925" w:rsidRPr="00383465">
        <w:t>Nr. </w:t>
      </w:r>
      <w:r w:rsidRPr="00383465">
        <w:t>372/1988, zuletzt geändert durch das Bundesgesetz BGBl.</w:t>
      </w:r>
      <w:r w:rsidR="003D070B">
        <w:t xml:space="preserve"> I.</w:t>
      </w:r>
      <w:r w:rsidRPr="00383465">
        <w:t xml:space="preserve"> </w:t>
      </w:r>
      <w:r w:rsidR="00620925" w:rsidRPr="00383465">
        <w:t>Nr. </w:t>
      </w:r>
      <w:r w:rsidR="00A82E83" w:rsidRPr="00383465">
        <w:t>37/2018</w:t>
      </w:r>
      <w:r w:rsidRPr="00383465">
        <w:t>,</w:t>
      </w:r>
    </w:p>
    <w:p w14:paraId="58AC7C6A" w14:textId="4AA9F5F1" w:rsidR="00E1337E" w:rsidRPr="00383465" w:rsidRDefault="00E1337E" w:rsidP="00E1337E">
      <w:pPr>
        <w:pStyle w:val="52Ziffere1"/>
      </w:pPr>
      <w:r w:rsidRPr="00383465">
        <w:tab/>
        <w:t>5.</w:t>
      </w:r>
      <w:r w:rsidRPr="00383465">
        <w:tab/>
        <w:t>der §</w:t>
      </w:r>
      <w:r w:rsidR="00620925" w:rsidRPr="00383465">
        <w:t>§ </w:t>
      </w:r>
      <w:r w:rsidRPr="00383465">
        <w:t xml:space="preserve">21 und 23 </w:t>
      </w:r>
      <w:r w:rsidR="002C3D3A" w:rsidRPr="00383465">
        <w:t>Abs. </w:t>
      </w:r>
      <w:r w:rsidRPr="00383465">
        <w:t xml:space="preserve">2 und des </w:t>
      </w:r>
      <w:r w:rsidR="00620925" w:rsidRPr="00383465">
        <w:t>§ </w:t>
      </w:r>
      <w:r w:rsidRPr="00383465">
        <w:t xml:space="preserve">24 des Patentverträge-Einführungsgesetzes, BGBl. </w:t>
      </w:r>
      <w:r w:rsidR="00620925" w:rsidRPr="00383465">
        <w:t>Nr. </w:t>
      </w:r>
      <w:r w:rsidRPr="00383465">
        <w:t xml:space="preserve">52/1979, zuletzt geändert durch das Bundesgesetz </w:t>
      </w:r>
      <w:r w:rsidR="00620925" w:rsidRPr="00383465">
        <w:t>BGBl. I</w:t>
      </w:r>
      <w:r w:rsidRPr="00383465">
        <w:t xml:space="preserve"> </w:t>
      </w:r>
      <w:r w:rsidR="00620925" w:rsidRPr="00383465">
        <w:t>Nr. </w:t>
      </w:r>
      <w:r w:rsidR="00F35E7E" w:rsidRPr="00383465">
        <w:t>126/2013</w:t>
      </w:r>
      <w:r w:rsidRPr="00383465">
        <w:t>,</w:t>
      </w:r>
    </w:p>
    <w:p w14:paraId="6C2DCC17" w14:textId="0F8884AF" w:rsidR="002C3D3A" w:rsidRPr="00383465" w:rsidRDefault="00E1337E" w:rsidP="00E1337E">
      <w:pPr>
        <w:pStyle w:val="52Ziffere1"/>
      </w:pPr>
      <w:r w:rsidRPr="00383465">
        <w:tab/>
        <w:t>6.</w:t>
      </w:r>
      <w:r w:rsidRPr="00383465">
        <w:tab/>
        <w:t xml:space="preserve">des </w:t>
      </w:r>
      <w:r w:rsidR="00620925" w:rsidRPr="00383465">
        <w:t>§ </w:t>
      </w:r>
      <w:r w:rsidRPr="00383465">
        <w:t xml:space="preserve">16 </w:t>
      </w:r>
      <w:r w:rsidR="002C3D3A" w:rsidRPr="00383465">
        <w:t>Abs. </w:t>
      </w:r>
      <w:r w:rsidRPr="00383465">
        <w:t xml:space="preserve">2 bis 4, des </w:t>
      </w:r>
      <w:r w:rsidR="00620925" w:rsidRPr="00383465">
        <w:t>§ </w:t>
      </w:r>
      <w:r w:rsidRPr="00383465">
        <w:t xml:space="preserve">24 </w:t>
      </w:r>
      <w:r w:rsidR="002C3D3A" w:rsidRPr="00383465">
        <w:t>Abs. </w:t>
      </w:r>
      <w:r w:rsidRPr="00383465">
        <w:t>4</w:t>
      </w:r>
      <w:r w:rsidR="00F35E7E" w:rsidRPr="00383465">
        <w:t xml:space="preserve"> und</w:t>
      </w:r>
      <w:r w:rsidRPr="00383465">
        <w:t xml:space="preserve"> des </w:t>
      </w:r>
      <w:r w:rsidR="00620925" w:rsidRPr="00383465">
        <w:t>§ </w:t>
      </w:r>
      <w:r w:rsidRPr="00383465">
        <w:t xml:space="preserve">35 </w:t>
      </w:r>
      <w:r w:rsidR="002C3D3A" w:rsidRPr="00383465">
        <w:t>Abs. </w:t>
      </w:r>
      <w:r w:rsidRPr="00383465">
        <w:t>3</w:t>
      </w:r>
      <w:r w:rsidR="00F35E7E" w:rsidRPr="00383465">
        <w:t xml:space="preserve"> und </w:t>
      </w:r>
      <w:r w:rsidR="00EB6EA6" w:rsidRPr="00383465">
        <w:t>Abs. 5</w:t>
      </w:r>
      <w:r w:rsidRPr="00383465">
        <w:t xml:space="preserve"> des </w:t>
      </w:r>
      <w:r w:rsidR="00BE5A43" w:rsidRPr="00383465">
        <w:t>Marken</w:t>
      </w:r>
      <w:r w:rsidR="00B25883" w:rsidRPr="00383465">
        <w:t>schutzge</w:t>
      </w:r>
      <w:r w:rsidR="00620925" w:rsidRPr="00383465">
        <w:t>setzes 19</w:t>
      </w:r>
      <w:r w:rsidRPr="00383465">
        <w:t xml:space="preserve">70, BGBl. </w:t>
      </w:r>
      <w:r w:rsidR="00620925" w:rsidRPr="00383465">
        <w:t>Nr. </w:t>
      </w:r>
      <w:r w:rsidRPr="00383465">
        <w:t xml:space="preserve">260, zuletzt geändert durch das Bundesgesetz </w:t>
      </w:r>
      <w:r w:rsidR="00620925" w:rsidRPr="00383465">
        <w:t>BGBl. I</w:t>
      </w:r>
      <w:r w:rsidRPr="00383465">
        <w:t xml:space="preserve"> </w:t>
      </w:r>
      <w:r w:rsidR="00620925" w:rsidRPr="00383465">
        <w:t>Nr. </w:t>
      </w:r>
      <w:r w:rsidR="00A82E83" w:rsidRPr="00383465">
        <w:t>37/2018</w:t>
      </w:r>
      <w:r w:rsidRPr="00383465">
        <w:t>,</w:t>
      </w:r>
    </w:p>
    <w:p w14:paraId="33FB898A" w14:textId="0356DE0F" w:rsidR="00E1337E" w:rsidRPr="00383465" w:rsidRDefault="00E1337E" w:rsidP="00E1337E">
      <w:pPr>
        <w:pStyle w:val="52Ziffere1"/>
      </w:pPr>
      <w:r w:rsidRPr="00383465">
        <w:tab/>
        <w:t>7.</w:t>
      </w:r>
      <w:r w:rsidRPr="00383465">
        <w:tab/>
        <w:t>der §</w:t>
      </w:r>
      <w:r w:rsidR="00620925" w:rsidRPr="00383465">
        <w:t>§ </w:t>
      </w:r>
      <w:r w:rsidRPr="00383465">
        <w:t xml:space="preserve">15, 17 und 20 </w:t>
      </w:r>
      <w:r w:rsidR="002C3D3A" w:rsidRPr="00383465">
        <w:t>Abs. </w:t>
      </w:r>
      <w:r w:rsidRPr="00383465">
        <w:t xml:space="preserve">3, des </w:t>
      </w:r>
      <w:r w:rsidR="00620925" w:rsidRPr="00383465">
        <w:t>§ </w:t>
      </w:r>
      <w:r w:rsidRPr="00383465">
        <w:t xml:space="preserve">26 </w:t>
      </w:r>
      <w:r w:rsidR="002C3D3A" w:rsidRPr="00383465">
        <w:t>Abs. </w:t>
      </w:r>
      <w:r w:rsidRPr="00383465">
        <w:t xml:space="preserve">2 und des </w:t>
      </w:r>
      <w:r w:rsidR="00620925" w:rsidRPr="00383465">
        <w:t>§ </w:t>
      </w:r>
      <w:r w:rsidRPr="00383465">
        <w:t xml:space="preserve">27 </w:t>
      </w:r>
      <w:r w:rsidR="002C3D3A" w:rsidRPr="00383465">
        <w:t>Abs. </w:t>
      </w:r>
      <w:r w:rsidRPr="00383465">
        <w:t>1 des Musterschutzge</w:t>
      </w:r>
      <w:r w:rsidR="00620925" w:rsidRPr="00383465">
        <w:t>setzes 19</w:t>
      </w:r>
      <w:r w:rsidRPr="00383465">
        <w:t xml:space="preserve">90, BGBl. </w:t>
      </w:r>
      <w:r w:rsidR="00620925" w:rsidRPr="00383465">
        <w:t>Nr. </w:t>
      </w:r>
      <w:r w:rsidRPr="00383465">
        <w:t xml:space="preserve">497, zuletzt geändert durch das Bundesgesetz </w:t>
      </w:r>
      <w:r w:rsidR="00620925" w:rsidRPr="00383465">
        <w:t>BGBl. I</w:t>
      </w:r>
      <w:r w:rsidRPr="00383465">
        <w:t xml:space="preserve"> </w:t>
      </w:r>
      <w:r w:rsidR="00620925" w:rsidRPr="00383465">
        <w:t>Nr. </w:t>
      </w:r>
      <w:r w:rsidR="00A82E83" w:rsidRPr="00383465">
        <w:t>37/2018</w:t>
      </w:r>
      <w:r w:rsidRPr="00383465">
        <w:t>,</w:t>
      </w:r>
    </w:p>
    <w:p w14:paraId="53D83E49" w14:textId="3026C07D" w:rsidR="002C3D3A" w:rsidRPr="00383465" w:rsidRDefault="00E1337E" w:rsidP="00E1337E">
      <w:pPr>
        <w:pStyle w:val="52Ziffere1"/>
      </w:pPr>
      <w:r w:rsidRPr="00383465">
        <w:tab/>
        <w:t>8.</w:t>
      </w:r>
      <w:r w:rsidRPr="00383465">
        <w:tab/>
        <w:t>des</w:t>
      </w:r>
      <w:r w:rsidR="008272E9" w:rsidRPr="00383465">
        <w:t xml:space="preserve"> </w:t>
      </w:r>
      <w:r w:rsidR="00620925" w:rsidRPr="00383465">
        <w:t>§ </w:t>
      </w:r>
      <w:r w:rsidR="008272E9" w:rsidRPr="00383465">
        <w:t xml:space="preserve">13 </w:t>
      </w:r>
      <w:r w:rsidR="00EB6EA6" w:rsidRPr="00383465">
        <w:t>Abs. 1</w:t>
      </w:r>
      <w:r w:rsidR="00FC3840" w:rsidRPr="00383465">
        <w:t>, 4 und 9 sowie</w:t>
      </w:r>
      <w:r w:rsidR="00E13418" w:rsidRPr="00383465">
        <w:t xml:space="preserve"> </w:t>
      </w:r>
      <w:r w:rsidR="008272E9" w:rsidRPr="00383465">
        <w:t>des</w:t>
      </w:r>
      <w:r w:rsidRPr="00383465">
        <w:t xml:space="preserve"> </w:t>
      </w:r>
      <w:r w:rsidR="00620925" w:rsidRPr="00383465">
        <w:t>§ </w:t>
      </w:r>
      <w:r w:rsidRPr="00383465">
        <w:t xml:space="preserve">30 des Patentamtsgebührengesetzes, </w:t>
      </w:r>
      <w:r w:rsidR="00620925" w:rsidRPr="00383465">
        <w:t>BGBl. I</w:t>
      </w:r>
      <w:r w:rsidRPr="00383465">
        <w:t xml:space="preserve"> </w:t>
      </w:r>
      <w:r w:rsidR="00620925" w:rsidRPr="00383465">
        <w:t>Nr. </w:t>
      </w:r>
      <w:r w:rsidRPr="00383465">
        <w:t xml:space="preserve">149/2004, zuletzt geändert durch das Bundesgesetz </w:t>
      </w:r>
      <w:r w:rsidR="00620925" w:rsidRPr="00383465">
        <w:t>BGBl. I</w:t>
      </w:r>
      <w:r w:rsidRPr="00383465">
        <w:t xml:space="preserve"> </w:t>
      </w:r>
      <w:r w:rsidR="00620925" w:rsidRPr="00383465">
        <w:t>Nr. </w:t>
      </w:r>
      <w:r w:rsidR="008272E9" w:rsidRPr="00383465">
        <w:t>124/2017</w:t>
      </w:r>
      <w:r w:rsidRPr="00383465">
        <w:t>,</w:t>
      </w:r>
    </w:p>
    <w:p w14:paraId="29DA577A" w14:textId="77777777" w:rsidR="00E1337E" w:rsidRPr="00383465" w:rsidRDefault="00E1337E" w:rsidP="008A2BC5">
      <w:pPr>
        <w:pStyle w:val="12PromKlEinlSatz"/>
      </w:pPr>
      <w:r w:rsidRPr="00383465">
        <w:t>wird verordnet:</w:t>
      </w:r>
    </w:p>
    <w:p w14:paraId="277E5BA1" w14:textId="218AB569" w:rsidR="00AD5ED8" w:rsidRPr="00383465" w:rsidRDefault="00AD5ED8" w:rsidP="00AD5ED8">
      <w:pPr>
        <w:pStyle w:val="41UeberschrG1"/>
      </w:pPr>
      <w:r w:rsidRPr="00383465">
        <w:t>Inhaltsverzeichnis</w:t>
      </w:r>
    </w:p>
    <w:p w14:paraId="615E3FD4" w14:textId="26251485" w:rsidR="00AD5ED8" w:rsidRPr="00383465" w:rsidRDefault="00AD5ED8" w:rsidP="00AD5ED8">
      <w:pPr>
        <w:pStyle w:val="45UeberschrPara"/>
      </w:pPr>
      <w:r w:rsidRPr="00383465">
        <w:t>I. Abschnitt</w:t>
      </w:r>
    </w:p>
    <w:p w14:paraId="77C39B2D" w14:textId="10B4C16A" w:rsidR="00AD5ED8" w:rsidRPr="00383465" w:rsidRDefault="00AD5ED8" w:rsidP="00B1416A">
      <w:pPr>
        <w:pStyle w:val="45UeberschrPara"/>
      </w:pPr>
      <w:r w:rsidRPr="00383465">
        <w:t>Gemeinsame Bestimmungen</w:t>
      </w:r>
    </w:p>
    <w:p w14:paraId="016CCA37" w14:textId="6751C7A8" w:rsidR="00AD5ED8" w:rsidRPr="00383465" w:rsidRDefault="00AD5ED8" w:rsidP="00E0199F">
      <w:pPr>
        <w:pStyle w:val="51Abs"/>
        <w:jc w:val="left"/>
      </w:pPr>
      <w:r w:rsidRPr="00383465">
        <w:t>§</w:t>
      </w:r>
      <w:r w:rsidR="00620925" w:rsidRPr="00383465">
        <w:t>§ </w:t>
      </w:r>
      <w:r w:rsidRPr="00383465">
        <w:t>1 bis 3</w:t>
      </w:r>
      <w:r w:rsidRPr="00383465">
        <w:tab/>
      </w:r>
      <w:r w:rsidRPr="00383465">
        <w:tab/>
        <w:t>Eingaben an das Patentamt; Behandlung der Geschäftsstücke</w:t>
      </w:r>
    </w:p>
    <w:p w14:paraId="39A10692" w14:textId="1A9189AB" w:rsidR="00AD5ED8" w:rsidRPr="00383465" w:rsidRDefault="00620925" w:rsidP="00E0199F">
      <w:pPr>
        <w:pStyle w:val="51Abs"/>
        <w:jc w:val="left"/>
      </w:pPr>
      <w:r w:rsidRPr="00383465">
        <w:t>§ </w:t>
      </w:r>
      <w:r w:rsidR="00AD5ED8" w:rsidRPr="00383465">
        <w:t>4</w:t>
      </w:r>
      <w:r w:rsidR="00AD5ED8" w:rsidRPr="00383465">
        <w:tab/>
      </w:r>
      <w:r w:rsidR="00AD5ED8" w:rsidRPr="00383465">
        <w:tab/>
      </w:r>
      <w:r w:rsidR="00AD5ED8" w:rsidRPr="00383465">
        <w:tab/>
        <w:t>Formulare</w:t>
      </w:r>
    </w:p>
    <w:p w14:paraId="26038237" w14:textId="2095E325" w:rsidR="00AD5ED8" w:rsidRPr="00383465" w:rsidRDefault="00AD5ED8" w:rsidP="00E0199F">
      <w:pPr>
        <w:pStyle w:val="51Abs"/>
        <w:jc w:val="left"/>
      </w:pPr>
      <w:r w:rsidRPr="00383465">
        <w:t>§</w:t>
      </w:r>
      <w:r w:rsidR="00620925" w:rsidRPr="00383465">
        <w:t>§ </w:t>
      </w:r>
      <w:r w:rsidRPr="00383465">
        <w:t>5 und 6</w:t>
      </w:r>
      <w:r w:rsidRPr="00383465">
        <w:tab/>
      </w:r>
      <w:r w:rsidRPr="00383465">
        <w:tab/>
        <w:t>Prioritätsbelege</w:t>
      </w:r>
    </w:p>
    <w:p w14:paraId="6FA74B99" w14:textId="435312A3" w:rsidR="00AD5ED8" w:rsidRPr="00383465" w:rsidRDefault="00620925" w:rsidP="00E0199F">
      <w:pPr>
        <w:pStyle w:val="51Abs"/>
        <w:jc w:val="left"/>
      </w:pPr>
      <w:r w:rsidRPr="00383465">
        <w:t>§ </w:t>
      </w:r>
      <w:r w:rsidR="00AD5ED8" w:rsidRPr="00383465">
        <w:t>7</w:t>
      </w:r>
      <w:r w:rsidR="00AD5ED8" w:rsidRPr="00383465">
        <w:tab/>
      </w:r>
      <w:r w:rsidR="00AD5ED8" w:rsidRPr="00383465">
        <w:tab/>
      </w:r>
      <w:r w:rsidR="00AD5ED8" w:rsidRPr="00383465">
        <w:tab/>
        <w:t>Beglaubigung schriftlicher Ausfertigungen des Patentamtes</w:t>
      </w:r>
    </w:p>
    <w:p w14:paraId="3909C8E0" w14:textId="3296871B" w:rsidR="00090B26" w:rsidRPr="00383465" w:rsidRDefault="00090B26" w:rsidP="00E0199F">
      <w:pPr>
        <w:pStyle w:val="51Abs"/>
        <w:jc w:val="left"/>
      </w:pPr>
      <w:r w:rsidRPr="00383465">
        <w:t>§ 7a</w:t>
      </w:r>
      <w:r w:rsidRPr="00383465">
        <w:tab/>
      </w:r>
      <w:r w:rsidRPr="00383465">
        <w:tab/>
        <w:t>Elektronische Ausstellung von Urkunden</w:t>
      </w:r>
    </w:p>
    <w:p w14:paraId="64B75846" w14:textId="1C0915E5" w:rsidR="00AD5ED8" w:rsidRPr="00383465" w:rsidRDefault="00620925" w:rsidP="00E0199F">
      <w:pPr>
        <w:pStyle w:val="51Abs"/>
        <w:jc w:val="left"/>
      </w:pPr>
      <w:r w:rsidRPr="00383465">
        <w:t>§ </w:t>
      </w:r>
      <w:r w:rsidR="00AD5ED8" w:rsidRPr="00383465">
        <w:t xml:space="preserve">8 </w:t>
      </w:r>
      <w:r w:rsidR="00AD5ED8" w:rsidRPr="00383465">
        <w:tab/>
      </w:r>
      <w:r w:rsidR="00AD5ED8" w:rsidRPr="00383465">
        <w:tab/>
      </w:r>
      <w:r w:rsidR="00AD5ED8" w:rsidRPr="00383465">
        <w:tab/>
        <w:t>Zahlungen an das Patentamt</w:t>
      </w:r>
    </w:p>
    <w:p w14:paraId="01EC15CB" w14:textId="588F41A1" w:rsidR="00AD5ED8" w:rsidRPr="00383465" w:rsidRDefault="00620925" w:rsidP="00E0199F">
      <w:pPr>
        <w:pStyle w:val="51Abs"/>
        <w:jc w:val="left"/>
      </w:pPr>
      <w:r w:rsidRPr="00383465">
        <w:t>§ </w:t>
      </w:r>
      <w:r w:rsidR="00AD5ED8" w:rsidRPr="00383465">
        <w:t>9</w:t>
      </w:r>
      <w:r w:rsidR="00AD5ED8" w:rsidRPr="00383465">
        <w:tab/>
      </w:r>
      <w:r w:rsidR="00AD5ED8" w:rsidRPr="00383465">
        <w:tab/>
      </w:r>
      <w:r w:rsidR="00AD5ED8" w:rsidRPr="00383465">
        <w:tab/>
        <w:t>Amtskleid</w:t>
      </w:r>
    </w:p>
    <w:p w14:paraId="63F2F5AB" w14:textId="77777777" w:rsidR="0032687D" w:rsidRPr="00383465" w:rsidRDefault="0032687D" w:rsidP="0032687D">
      <w:pPr>
        <w:pStyle w:val="45UeberschrPara"/>
      </w:pPr>
      <w:r w:rsidRPr="00383465">
        <w:t>II. Abschnitt</w:t>
      </w:r>
    </w:p>
    <w:p w14:paraId="7AC793AF" w14:textId="77777777" w:rsidR="0032687D" w:rsidRPr="00383465" w:rsidRDefault="0032687D" w:rsidP="0032687D">
      <w:pPr>
        <w:pStyle w:val="45UeberschrPara"/>
      </w:pPr>
      <w:r w:rsidRPr="00383465">
        <w:t>Patent- und Gebrauchsmusterangelegenheiten</w:t>
      </w:r>
    </w:p>
    <w:p w14:paraId="590CC205" w14:textId="3F3AE1C4" w:rsidR="00AD5ED8" w:rsidRPr="00383465" w:rsidRDefault="00620925" w:rsidP="00E0199F">
      <w:pPr>
        <w:pStyle w:val="51Abs"/>
        <w:jc w:val="left"/>
      </w:pPr>
      <w:r w:rsidRPr="00383465">
        <w:t>§ </w:t>
      </w:r>
      <w:r w:rsidR="0032687D" w:rsidRPr="00383465">
        <w:t>10</w:t>
      </w:r>
      <w:r w:rsidR="0032687D" w:rsidRPr="00383465">
        <w:tab/>
      </w:r>
      <w:r w:rsidR="0032687D" w:rsidRPr="00383465">
        <w:tab/>
        <w:t>Anmeldungseingabe</w:t>
      </w:r>
    </w:p>
    <w:p w14:paraId="1E741636" w14:textId="39164279" w:rsidR="0032687D" w:rsidRPr="00383465" w:rsidRDefault="00620925" w:rsidP="00E0199F">
      <w:pPr>
        <w:pStyle w:val="51Abs"/>
        <w:jc w:val="left"/>
      </w:pPr>
      <w:r w:rsidRPr="00383465">
        <w:lastRenderedPageBreak/>
        <w:t>§ </w:t>
      </w:r>
      <w:r w:rsidR="0032687D" w:rsidRPr="00383465">
        <w:t>11</w:t>
      </w:r>
      <w:r w:rsidR="0032687D" w:rsidRPr="00383465">
        <w:tab/>
      </w:r>
      <w:r w:rsidR="0032687D" w:rsidRPr="00383465">
        <w:tab/>
        <w:t>Beschreibung</w:t>
      </w:r>
    </w:p>
    <w:p w14:paraId="6F017E02" w14:textId="0BB79DBF" w:rsidR="0032687D" w:rsidRPr="00383465" w:rsidRDefault="00620925" w:rsidP="00E0199F">
      <w:pPr>
        <w:pStyle w:val="51Abs"/>
        <w:jc w:val="left"/>
      </w:pPr>
      <w:r w:rsidRPr="00383465">
        <w:t>§ </w:t>
      </w:r>
      <w:r w:rsidR="0032687D" w:rsidRPr="00383465">
        <w:t>12</w:t>
      </w:r>
      <w:r w:rsidR="0032687D" w:rsidRPr="00383465">
        <w:tab/>
      </w:r>
      <w:r w:rsidR="0032687D" w:rsidRPr="00383465">
        <w:tab/>
        <w:t>Patentansprüche (Ansprüche)</w:t>
      </w:r>
    </w:p>
    <w:p w14:paraId="2D0BDFCC" w14:textId="7ED4F172" w:rsidR="0032687D" w:rsidRPr="00383465" w:rsidRDefault="00620925" w:rsidP="00E0199F">
      <w:pPr>
        <w:pStyle w:val="51Abs"/>
        <w:jc w:val="left"/>
      </w:pPr>
      <w:r w:rsidRPr="00383465">
        <w:t>§ </w:t>
      </w:r>
      <w:r w:rsidR="0032687D" w:rsidRPr="00383465">
        <w:t>13</w:t>
      </w:r>
      <w:r w:rsidR="0032687D" w:rsidRPr="00383465">
        <w:tab/>
      </w:r>
      <w:r w:rsidR="0032687D" w:rsidRPr="00383465">
        <w:tab/>
        <w:t>Einheitlichkeit der Erfindung</w:t>
      </w:r>
    </w:p>
    <w:p w14:paraId="3B956462" w14:textId="0850E1ED" w:rsidR="0032687D" w:rsidRPr="00383465" w:rsidRDefault="00620925" w:rsidP="00E0199F">
      <w:pPr>
        <w:pStyle w:val="51Abs"/>
        <w:jc w:val="left"/>
      </w:pPr>
      <w:r w:rsidRPr="00383465">
        <w:t>§ </w:t>
      </w:r>
      <w:r w:rsidR="0032687D" w:rsidRPr="00383465">
        <w:t>14</w:t>
      </w:r>
      <w:r w:rsidR="0032687D" w:rsidRPr="00383465">
        <w:tab/>
      </w:r>
      <w:r w:rsidR="0032687D" w:rsidRPr="00383465">
        <w:tab/>
        <w:t>Zusammenfassung</w:t>
      </w:r>
    </w:p>
    <w:p w14:paraId="5E41090E" w14:textId="3F0CECFB" w:rsidR="0032687D" w:rsidRPr="00383465" w:rsidRDefault="00620925" w:rsidP="00E0199F">
      <w:pPr>
        <w:pStyle w:val="51Abs"/>
        <w:jc w:val="left"/>
      </w:pPr>
      <w:r w:rsidRPr="00383465">
        <w:t>§ </w:t>
      </w:r>
      <w:r w:rsidR="0032687D" w:rsidRPr="00383465">
        <w:t>15</w:t>
      </w:r>
      <w:r w:rsidR="0032687D" w:rsidRPr="00383465">
        <w:tab/>
      </w:r>
      <w:r w:rsidR="0032687D" w:rsidRPr="00383465">
        <w:tab/>
        <w:t xml:space="preserve">Gemeinsame Formvorschriften für die Beschreibung, die Patentansprüche </w:t>
      </w:r>
      <w:r w:rsidR="0032687D" w:rsidRPr="00383465">
        <w:tab/>
      </w:r>
      <w:r w:rsidR="0032687D" w:rsidRPr="00383465">
        <w:tab/>
      </w:r>
      <w:r w:rsidR="0032687D" w:rsidRPr="00383465">
        <w:tab/>
      </w:r>
      <w:r w:rsidR="0032687D" w:rsidRPr="00383465">
        <w:tab/>
        <w:t>(Ansprüche), die Zusammenfassung und die Zeichnungen</w:t>
      </w:r>
    </w:p>
    <w:p w14:paraId="4F66DE8B" w14:textId="1A965189" w:rsidR="0032687D" w:rsidRPr="00383465" w:rsidRDefault="00620925" w:rsidP="00E0199F">
      <w:pPr>
        <w:pStyle w:val="51Abs"/>
        <w:jc w:val="left"/>
      </w:pPr>
      <w:r w:rsidRPr="00383465">
        <w:t>§ </w:t>
      </w:r>
      <w:r w:rsidR="0032687D" w:rsidRPr="00383465">
        <w:t>16</w:t>
      </w:r>
      <w:r w:rsidR="0032687D" w:rsidRPr="00383465">
        <w:tab/>
      </w:r>
      <w:r w:rsidR="0032687D" w:rsidRPr="00383465">
        <w:tab/>
      </w:r>
      <w:r w:rsidR="0032687D" w:rsidRPr="00383465">
        <w:rPr>
          <w:i/>
        </w:rPr>
        <w:t>(entfallen)</w:t>
      </w:r>
    </w:p>
    <w:p w14:paraId="38745336" w14:textId="2D500F79" w:rsidR="0032687D" w:rsidRPr="00383465" w:rsidRDefault="00620925" w:rsidP="00E0199F">
      <w:pPr>
        <w:pStyle w:val="51Abs"/>
        <w:jc w:val="left"/>
      </w:pPr>
      <w:r w:rsidRPr="00383465">
        <w:t>§ </w:t>
      </w:r>
      <w:r w:rsidR="0032687D" w:rsidRPr="00383465">
        <w:t>17</w:t>
      </w:r>
      <w:r w:rsidR="0032687D" w:rsidRPr="00383465">
        <w:tab/>
      </w:r>
      <w:r w:rsidR="0032687D" w:rsidRPr="00383465">
        <w:tab/>
        <w:t>Sequenzprotokolle</w:t>
      </w:r>
    </w:p>
    <w:p w14:paraId="3D4F978A" w14:textId="6F04D51F" w:rsidR="0032687D" w:rsidRPr="00383465" w:rsidRDefault="0032687D" w:rsidP="00E0199F">
      <w:pPr>
        <w:pStyle w:val="51Abs"/>
        <w:jc w:val="left"/>
      </w:pPr>
      <w:r w:rsidRPr="00383465">
        <w:t>§</w:t>
      </w:r>
      <w:r w:rsidR="00620925" w:rsidRPr="00383465">
        <w:t>§ </w:t>
      </w:r>
      <w:r w:rsidRPr="00383465">
        <w:t>18 und 19</w:t>
      </w:r>
      <w:r w:rsidRPr="00383465">
        <w:tab/>
        <w:t>Übersetzung</w:t>
      </w:r>
    </w:p>
    <w:p w14:paraId="7C188205" w14:textId="36C40CF6" w:rsidR="0032687D" w:rsidRPr="00383465" w:rsidRDefault="00620925" w:rsidP="00E0199F">
      <w:pPr>
        <w:pStyle w:val="51Abs"/>
        <w:jc w:val="left"/>
      </w:pPr>
      <w:r w:rsidRPr="00383465">
        <w:t>§ </w:t>
      </w:r>
      <w:r w:rsidR="0032687D" w:rsidRPr="00383465">
        <w:t>20</w:t>
      </w:r>
      <w:r w:rsidR="0032687D" w:rsidRPr="00383465">
        <w:tab/>
      </w:r>
      <w:r w:rsidR="0032687D" w:rsidRPr="00383465">
        <w:tab/>
        <w:t>Prioritätsbelege</w:t>
      </w:r>
    </w:p>
    <w:p w14:paraId="5951154E" w14:textId="0B462A64" w:rsidR="0032687D" w:rsidRPr="00383465" w:rsidRDefault="00620925" w:rsidP="00E0199F">
      <w:pPr>
        <w:pStyle w:val="51Abs"/>
        <w:jc w:val="left"/>
      </w:pPr>
      <w:r w:rsidRPr="00383465">
        <w:t>§ </w:t>
      </w:r>
      <w:r w:rsidR="0032687D" w:rsidRPr="00383465">
        <w:t>21</w:t>
      </w:r>
      <w:r w:rsidR="0032687D" w:rsidRPr="00383465">
        <w:tab/>
      </w:r>
      <w:r w:rsidR="0032687D" w:rsidRPr="00383465">
        <w:tab/>
        <w:t>Veröffentlichung der Patentanmeldung</w:t>
      </w:r>
    </w:p>
    <w:p w14:paraId="419E1842" w14:textId="4B019746" w:rsidR="0032687D" w:rsidRPr="00383465" w:rsidRDefault="00620925" w:rsidP="00E0199F">
      <w:pPr>
        <w:pStyle w:val="51Abs"/>
        <w:jc w:val="left"/>
      </w:pPr>
      <w:r w:rsidRPr="00383465">
        <w:t>§</w:t>
      </w:r>
      <w:r w:rsidR="00717B65" w:rsidRPr="00383465">
        <w:t>§</w:t>
      </w:r>
      <w:r w:rsidRPr="00383465">
        <w:t> </w:t>
      </w:r>
      <w:r w:rsidR="0032687D" w:rsidRPr="00383465">
        <w:t>22</w:t>
      </w:r>
      <w:r w:rsidR="001B4BDC" w:rsidRPr="00383465">
        <w:t xml:space="preserve"> bis 22b</w:t>
      </w:r>
      <w:r w:rsidR="0032687D" w:rsidRPr="00383465">
        <w:tab/>
      </w:r>
      <w:r w:rsidR="001B4BDC" w:rsidRPr="00383465">
        <w:t>Gebühren für internationale Recherchen im Rahmen des PCT</w:t>
      </w:r>
    </w:p>
    <w:p w14:paraId="50C18CB0" w14:textId="77777777" w:rsidR="0032687D" w:rsidRPr="00383465" w:rsidRDefault="0032687D" w:rsidP="0032687D">
      <w:pPr>
        <w:pStyle w:val="45UeberschrPara"/>
      </w:pPr>
      <w:r w:rsidRPr="00383465">
        <w:t>III. Abschnitt</w:t>
      </w:r>
    </w:p>
    <w:p w14:paraId="2C3F2B48" w14:textId="77777777" w:rsidR="0032687D" w:rsidRPr="00383465" w:rsidRDefault="0032687D" w:rsidP="0032687D">
      <w:pPr>
        <w:pStyle w:val="45UeberschrPara"/>
      </w:pPr>
      <w:r w:rsidRPr="00383465">
        <w:t>Markenangelegenheiten</w:t>
      </w:r>
    </w:p>
    <w:p w14:paraId="75FF0AAE" w14:textId="36918692" w:rsidR="0032687D" w:rsidRPr="00383465" w:rsidRDefault="00620925" w:rsidP="0032687D">
      <w:pPr>
        <w:pStyle w:val="51Abs"/>
      </w:pPr>
      <w:r w:rsidRPr="00383465">
        <w:t>§ </w:t>
      </w:r>
      <w:r w:rsidR="0032687D" w:rsidRPr="00383465">
        <w:t xml:space="preserve">23 </w:t>
      </w:r>
      <w:r w:rsidR="0032687D" w:rsidRPr="00383465">
        <w:tab/>
      </w:r>
      <w:r w:rsidR="0032687D" w:rsidRPr="00383465">
        <w:tab/>
      </w:r>
      <w:r w:rsidR="00931C0A" w:rsidRPr="00383465">
        <w:t>Wiedergabe der Marke</w:t>
      </w:r>
    </w:p>
    <w:p w14:paraId="54499A10" w14:textId="5C7C40BE" w:rsidR="0032687D" w:rsidRPr="00383465" w:rsidRDefault="00620925" w:rsidP="0032687D">
      <w:pPr>
        <w:pStyle w:val="51Abs"/>
      </w:pPr>
      <w:r w:rsidRPr="00383465">
        <w:t>§ </w:t>
      </w:r>
      <w:r w:rsidR="0032687D" w:rsidRPr="00383465">
        <w:t>24</w:t>
      </w:r>
      <w:r w:rsidR="0032687D" w:rsidRPr="00383465">
        <w:tab/>
      </w:r>
      <w:r w:rsidR="0032687D" w:rsidRPr="00383465">
        <w:tab/>
      </w:r>
      <w:r w:rsidR="00931C0A" w:rsidRPr="00383465">
        <w:t>Markenbeschreibung</w:t>
      </w:r>
    </w:p>
    <w:p w14:paraId="05115B4A" w14:textId="1381922D" w:rsidR="0032687D" w:rsidRPr="00383465" w:rsidRDefault="00620925" w:rsidP="0032687D">
      <w:pPr>
        <w:pStyle w:val="51Abs"/>
      </w:pPr>
      <w:r w:rsidRPr="00383465">
        <w:t>§ </w:t>
      </w:r>
      <w:r w:rsidR="0032687D" w:rsidRPr="00383465">
        <w:t>25</w:t>
      </w:r>
      <w:r w:rsidR="0032687D" w:rsidRPr="00383465">
        <w:tab/>
      </w:r>
      <w:r w:rsidR="0032687D" w:rsidRPr="00383465">
        <w:tab/>
        <w:t>Waren- und Dienstleistungsverzeichnis</w:t>
      </w:r>
    </w:p>
    <w:p w14:paraId="71CAA01C" w14:textId="3C207878" w:rsidR="0032687D" w:rsidRPr="00383465" w:rsidRDefault="00620925" w:rsidP="0032687D">
      <w:pPr>
        <w:pStyle w:val="51Abs"/>
      </w:pPr>
      <w:r w:rsidRPr="00383465">
        <w:t>§ </w:t>
      </w:r>
      <w:r w:rsidR="0032687D" w:rsidRPr="00383465">
        <w:t>26</w:t>
      </w:r>
      <w:r w:rsidR="0032687D" w:rsidRPr="00383465">
        <w:tab/>
      </w:r>
      <w:r w:rsidR="0032687D" w:rsidRPr="00383465">
        <w:tab/>
        <w:t>Prioritätsbelege</w:t>
      </w:r>
    </w:p>
    <w:p w14:paraId="5B78D730" w14:textId="77777777" w:rsidR="0032687D" w:rsidRPr="00383465" w:rsidRDefault="0032687D" w:rsidP="0032687D">
      <w:pPr>
        <w:pStyle w:val="45UeberschrPara"/>
      </w:pPr>
      <w:r w:rsidRPr="00383465">
        <w:t>IV. Abschnitt</w:t>
      </w:r>
    </w:p>
    <w:p w14:paraId="54EE3058" w14:textId="566FFA57" w:rsidR="0032687D" w:rsidRPr="00383465" w:rsidRDefault="0032687D" w:rsidP="0032687D">
      <w:pPr>
        <w:pStyle w:val="45UeberschrPara"/>
      </w:pPr>
      <w:r w:rsidRPr="00383465">
        <w:t>Musterangelegenheiten</w:t>
      </w:r>
    </w:p>
    <w:p w14:paraId="20E3CB67" w14:textId="40B9F957" w:rsidR="0032687D" w:rsidRPr="00383465" w:rsidRDefault="00620925" w:rsidP="0032687D">
      <w:pPr>
        <w:pStyle w:val="51Abs"/>
      </w:pPr>
      <w:r w:rsidRPr="00383465">
        <w:t>§ </w:t>
      </w:r>
      <w:r w:rsidR="0032687D" w:rsidRPr="00383465">
        <w:t>27</w:t>
      </w:r>
      <w:r w:rsidR="0032687D" w:rsidRPr="00383465">
        <w:tab/>
      </w:r>
      <w:r w:rsidR="0032687D" w:rsidRPr="00383465">
        <w:tab/>
        <w:t>Musterabbildung</w:t>
      </w:r>
    </w:p>
    <w:p w14:paraId="4592CDE2" w14:textId="2F1CB597" w:rsidR="0032687D" w:rsidRPr="00383465" w:rsidRDefault="00620925" w:rsidP="0032687D">
      <w:pPr>
        <w:pStyle w:val="51Abs"/>
      </w:pPr>
      <w:r w:rsidRPr="00383465">
        <w:t>§ </w:t>
      </w:r>
      <w:r w:rsidR="0032687D" w:rsidRPr="00383465">
        <w:t>28</w:t>
      </w:r>
      <w:r w:rsidR="0032687D" w:rsidRPr="00383465">
        <w:tab/>
      </w:r>
      <w:r w:rsidR="0032687D" w:rsidRPr="00383465">
        <w:tab/>
        <w:t>Musterexemplar</w:t>
      </w:r>
    </w:p>
    <w:p w14:paraId="7499F4ED" w14:textId="737A828B" w:rsidR="0032687D" w:rsidRPr="00383465" w:rsidRDefault="00620925" w:rsidP="0032687D">
      <w:pPr>
        <w:pStyle w:val="51Abs"/>
      </w:pPr>
      <w:r w:rsidRPr="00383465">
        <w:t>§ </w:t>
      </w:r>
      <w:r w:rsidR="0032687D" w:rsidRPr="00383465">
        <w:t>29</w:t>
      </w:r>
      <w:r w:rsidR="0032687D" w:rsidRPr="00383465">
        <w:tab/>
      </w:r>
      <w:r w:rsidR="0032687D" w:rsidRPr="00383465">
        <w:tab/>
        <w:t>Warenverzeichnis</w:t>
      </w:r>
    </w:p>
    <w:p w14:paraId="2E3F6C14" w14:textId="14CF14E7" w:rsidR="0032687D" w:rsidRPr="00383465" w:rsidRDefault="00620925" w:rsidP="0032687D">
      <w:pPr>
        <w:pStyle w:val="51Abs"/>
      </w:pPr>
      <w:r w:rsidRPr="00383465">
        <w:t>§ </w:t>
      </w:r>
      <w:r w:rsidR="0032687D" w:rsidRPr="00383465">
        <w:t>30</w:t>
      </w:r>
      <w:r w:rsidR="0032687D" w:rsidRPr="00383465">
        <w:tab/>
      </w:r>
      <w:r w:rsidR="0032687D" w:rsidRPr="00383465">
        <w:tab/>
        <w:t>Beschreibung</w:t>
      </w:r>
    </w:p>
    <w:p w14:paraId="14D496E3" w14:textId="24EC7E08" w:rsidR="0032687D" w:rsidRPr="00383465" w:rsidRDefault="00620925" w:rsidP="0032687D">
      <w:pPr>
        <w:pStyle w:val="51Abs"/>
      </w:pPr>
      <w:r w:rsidRPr="00383465">
        <w:t>§ </w:t>
      </w:r>
      <w:r w:rsidR="0032687D" w:rsidRPr="00383465">
        <w:t>31</w:t>
      </w:r>
      <w:r w:rsidR="0032687D" w:rsidRPr="00383465">
        <w:tab/>
      </w:r>
      <w:r w:rsidR="0032687D" w:rsidRPr="00383465">
        <w:tab/>
        <w:t>Sammelanmeldung</w:t>
      </w:r>
    </w:p>
    <w:p w14:paraId="20910085" w14:textId="191210FD" w:rsidR="0032687D" w:rsidRPr="00383465" w:rsidRDefault="00620925" w:rsidP="0032687D">
      <w:pPr>
        <w:pStyle w:val="51Abs"/>
      </w:pPr>
      <w:r w:rsidRPr="00383465">
        <w:t>§ </w:t>
      </w:r>
      <w:r w:rsidR="0032687D" w:rsidRPr="00383465">
        <w:t>32</w:t>
      </w:r>
      <w:r w:rsidR="0032687D" w:rsidRPr="00383465">
        <w:tab/>
      </w:r>
      <w:r w:rsidR="0032687D" w:rsidRPr="00383465">
        <w:tab/>
        <w:t>Veröffentlichung des Musters</w:t>
      </w:r>
    </w:p>
    <w:p w14:paraId="20926931" w14:textId="794BECC6" w:rsidR="0032687D" w:rsidRPr="00383465" w:rsidRDefault="0032687D" w:rsidP="0032687D">
      <w:pPr>
        <w:pStyle w:val="51Abs"/>
      </w:pPr>
      <w:r w:rsidRPr="00383465">
        <w:t>§</w:t>
      </w:r>
      <w:r w:rsidR="00620925" w:rsidRPr="00383465">
        <w:t>§ </w:t>
      </w:r>
      <w:r w:rsidRPr="00383465">
        <w:t>33 und 34</w:t>
      </w:r>
      <w:r w:rsidRPr="00383465">
        <w:tab/>
        <w:t>Prioritätsbelege</w:t>
      </w:r>
    </w:p>
    <w:p w14:paraId="1222579D" w14:textId="77777777" w:rsidR="0032687D" w:rsidRPr="00383465" w:rsidRDefault="0032687D" w:rsidP="0032687D">
      <w:pPr>
        <w:pStyle w:val="45UeberschrPara"/>
      </w:pPr>
      <w:r w:rsidRPr="00383465">
        <w:t>V. Abschnitt</w:t>
      </w:r>
    </w:p>
    <w:p w14:paraId="4A87D8BC" w14:textId="77777777" w:rsidR="0032687D" w:rsidRPr="00383465" w:rsidRDefault="0032687D" w:rsidP="0032687D">
      <w:pPr>
        <w:pStyle w:val="45UeberschrPara"/>
      </w:pPr>
      <w:r w:rsidRPr="00383465">
        <w:t>Geographische Angaben und Ursprungsbezeichnungen</w:t>
      </w:r>
    </w:p>
    <w:p w14:paraId="3C500649" w14:textId="2C7157D8" w:rsidR="0032687D" w:rsidRPr="00383465" w:rsidRDefault="00620925" w:rsidP="0032687D">
      <w:pPr>
        <w:pStyle w:val="51Abs"/>
      </w:pPr>
      <w:r w:rsidRPr="00383465">
        <w:t>§ </w:t>
      </w:r>
      <w:r w:rsidR="0032687D" w:rsidRPr="00383465">
        <w:t>34a</w:t>
      </w:r>
      <w:r w:rsidR="0032687D" w:rsidRPr="00383465">
        <w:tab/>
      </w:r>
      <w:r w:rsidR="0032687D" w:rsidRPr="00383465">
        <w:tab/>
        <w:t>Antragserfordernisse</w:t>
      </w:r>
    </w:p>
    <w:p w14:paraId="59CC5DEA" w14:textId="2B0B9B03" w:rsidR="0032687D" w:rsidRPr="00383465" w:rsidRDefault="00620925" w:rsidP="0032687D">
      <w:pPr>
        <w:pStyle w:val="51Abs"/>
      </w:pPr>
      <w:r w:rsidRPr="00383465">
        <w:t>§ </w:t>
      </w:r>
      <w:r w:rsidR="0032687D" w:rsidRPr="00383465">
        <w:t>34b</w:t>
      </w:r>
      <w:r w:rsidR="0032687D" w:rsidRPr="00383465">
        <w:tab/>
      </w:r>
      <w:r w:rsidR="0032687D" w:rsidRPr="00383465">
        <w:tab/>
        <w:t>Elektronische Veröffentlichung</w:t>
      </w:r>
    </w:p>
    <w:p w14:paraId="606DDA22" w14:textId="77777777" w:rsidR="0032687D" w:rsidRPr="00383465" w:rsidRDefault="0032687D" w:rsidP="0032687D">
      <w:pPr>
        <w:pStyle w:val="45UeberschrPara"/>
      </w:pPr>
      <w:r w:rsidRPr="00383465">
        <w:t>VI. Abschnitt</w:t>
      </w:r>
    </w:p>
    <w:p w14:paraId="71563F03" w14:textId="77777777" w:rsidR="0032687D" w:rsidRPr="00383465" w:rsidRDefault="0032687D" w:rsidP="0032687D">
      <w:pPr>
        <w:pStyle w:val="45UeberschrPara"/>
      </w:pPr>
      <w:r w:rsidRPr="00383465">
        <w:t>Ermächtigte Bedienstete</w:t>
      </w:r>
    </w:p>
    <w:p w14:paraId="163D6127" w14:textId="68DEE1E4" w:rsidR="0032687D" w:rsidRPr="00383465" w:rsidRDefault="0032687D" w:rsidP="0032687D">
      <w:pPr>
        <w:pStyle w:val="51Abs"/>
      </w:pPr>
      <w:r w:rsidRPr="00383465">
        <w:t>§</w:t>
      </w:r>
      <w:r w:rsidR="00620925" w:rsidRPr="00383465">
        <w:t>§ </w:t>
      </w:r>
      <w:r w:rsidRPr="00383465">
        <w:t>35 bis 38</w:t>
      </w:r>
    </w:p>
    <w:p w14:paraId="6BE60ACC" w14:textId="77777777" w:rsidR="0032687D" w:rsidRPr="00383465" w:rsidRDefault="0032687D" w:rsidP="0032687D">
      <w:pPr>
        <w:pStyle w:val="45UeberschrPara"/>
      </w:pPr>
      <w:r w:rsidRPr="00383465">
        <w:t>VII. Abschnitt</w:t>
      </w:r>
    </w:p>
    <w:p w14:paraId="73391E21" w14:textId="77777777" w:rsidR="0032687D" w:rsidRPr="00383465" w:rsidRDefault="0032687D" w:rsidP="0032687D">
      <w:pPr>
        <w:pStyle w:val="45UeberschrPara"/>
      </w:pPr>
      <w:r w:rsidRPr="00383465">
        <w:t>Publikationen des Patentamtes</w:t>
      </w:r>
    </w:p>
    <w:p w14:paraId="2FB0C8C1" w14:textId="3D131390" w:rsidR="0032687D" w:rsidRPr="00383465" w:rsidRDefault="0032687D" w:rsidP="0032687D">
      <w:pPr>
        <w:pStyle w:val="51Abs"/>
      </w:pPr>
      <w:r w:rsidRPr="00383465">
        <w:t>§</w:t>
      </w:r>
      <w:r w:rsidR="00620925" w:rsidRPr="00383465">
        <w:t>§ </w:t>
      </w:r>
      <w:r w:rsidRPr="00383465">
        <w:t>39 bis 43</w:t>
      </w:r>
    </w:p>
    <w:p w14:paraId="153B3828" w14:textId="77777777" w:rsidR="0032687D" w:rsidRPr="00383465" w:rsidRDefault="0032687D" w:rsidP="008A2BC5">
      <w:pPr>
        <w:pStyle w:val="45UeberschrPara"/>
      </w:pPr>
      <w:r w:rsidRPr="00383465">
        <w:t>VIII. Abschnitt</w:t>
      </w:r>
    </w:p>
    <w:p w14:paraId="1BE6049D" w14:textId="77777777" w:rsidR="0032687D" w:rsidRPr="00383465" w:rsidRDefault="0032687D" w:rsidP="008A2BC5">
      <w:pPr>
        <w:pStyle w:val="45UeberschrPara"/>
      </w:pPr>
      <w:r w:rsidRPr="00383465">
        <w:t>Schlussbestimmungen</w:t>
      </w:r>
    </w:p>
    <w:p w14:paraId="1DFA4075" w14:textId="72FCAFB7" w:rsidR="00232FCB" w:rsidRPr="00383465" w:rsidRDefault="0032687D" w:rsidP="0032687D">
      <w:pPr>
        <w:pStyle w:val="51Abs"/>
      </w:pPr>
      <w:r w:rsidRPr="00383465">
        <w:t>§</w:t>
      </w:r>
      <w:r w:rsidR="00620925" w:rsidRPr="00383465">
        <w:t> </w:t>
      </w:r>
      <w:r w:rsidR="005A2A34" w:rsidRPr="00383465">
        <w:t xml:space="preserve">44 </w:t>
      </w:r>
    </w:p>
    <w:p w14:paraId="385ABECF" w14:textId="77777777" w:rsidR="00E1337E" w:rsidRPr="00383465" w:rsidRDefault="00E1337E" w:rsidP="00E1337E">
      <w:pPr>
        <w:pStyle w:val="41UeberschrG1"/>
      </w:pPr>
      <w:r w:rsidRPr="00383465">
        <w:lastRenderedPageBreak/>
        <w:t>I. Abschnitt</w:t>
      </w:r>
    </w:p>
    <w:p w14:paraId="0C56DCBA" w14:textId="77777777" w:rsidR="00E1337E" w:rsidRPr="00383465" w:rsidRDefault="00E1337E" w:rsidP="00E1337E">
      <w:pPr>
        <w:pStyle w:val="43UeberschrG2"/>
      </w:pPr>
      <w:r w:rsidRPr="00383465">
        <w:t>Gemeinsame Bestimmungen</w:t>
      </w:r>
    </w:p>
    <w:p w14:paraId="7B5E70A8" w14:textId="06A38AB8" w:rsidR="00E1337E" w:rsidRPr="00383465" w:rsidRDefault="00E1337E" w:rsidP="00E1337E">
      <w:pPr>
        <w:pStyle w:val="45UeberschrPara"/>
      </w:pPr>
      <w:r w:rsidRPr="00383465">
        <w:t>Eingaben an das Patentamt; Behandlung der Geschäftsstücke</w:t>
      </w:r>
    </w:p>
    <w:p w14:paraId="7114D9DC" w14:textId="76ED540C" w:rsidR="002C3D3A" w:rsidRPr="00383465" w:rsidRDefault="00620925" w:rsidP="00E1337E">
      <w:pPr>
        <w:pStyle w:val="51Abs"/>
      </w:pPr>
      <w:r w:rsidRPr="00383465">
        <w:rPr>
          <w:rStyle w:val="991GldSymbol"/>
        </w:rPr>
        <w:t>§ </w:t>
      </w:r>
      <w:r w:rsidR="00E1337E" w:rsidRPr="00383465">
        <w:rPr>
          <w:rStyle w:val="991GldSymbol"/>
        </w:rPr>
        <w:t>1.</w:t>
      </w:r>
      <w:r w:rsidR="00E1337E" w:rsidRPr="00383465">
        <w:t xml:space="preserve"> (1) Eingaben an das Patentamt können durch Überreichung bei der </w:t>
      </w:r>
      <w:r w:rsidR="00337344" w:rsidRPr="00383465">
        <w:t>Eingangsstelle</w:t>
      </w:r>
      <w:r w:rsidR="00E1337E" w:rsidRPr="00383465">
        <w:t>, im Postweg</w:t>
      </w:r>
      <w:r w:rsidR="004F4949">
        <w:t xml:space="preserve"> oder</w:t>
      </w:r>
      <w:r w:rsidR="004F4949" w:rsidRPr="00383465">
        <w:t xml:space="preserve"> </w:t>
      </w:r>
      <w:r w:rsidR="00E1337E" w:rsidRPr="00383465">
        <w:t xml:space="preserve">durch Einwurf in den </w:t>
      </w:r>
      <w:r w:rsidR="00337344" w:rsidRPr="00383465">
        <w:t>Einwurfkasten</w:t>
      </w:r>
      <w:r w:rsidR="00E1337E" w:rsidRPr="00383465">
        <w:t xml:space="preserve"> eingebracht werden.</w:t>
      </w:r>
    </w:p>
    <w:p w14:paraId="56C934A5" w14:textId="624876F6" w:rsidR="006E1847" w:rsidRPr="00383465" w:rsidRDefault="00E1337E" w:rsidP="00E1337E">
      <w:pPr>
        <w:pStyle w:val="51Abs"/>
      </w:pPr>
      <w:r w:rsidRPr="00383465">
        <w:t xml:space="preserve">(2) </w:t>
      </w:r>
      <w:r w:rsidR="006D07AC" w:rsidRPr="006D07AC">
        <w:t>Eingaben</w:t>
      </w:r>
      <w:r w:rsidR="006D07AC">
        <w:t xml:space="preserve"> können dem Patentamt in jeder technisch möglichen Form übermittelt werden, mit </w:t>
      </w:r>
      <w:r w:rsidR="007734F5">
        <w:br/>
      </w:r>
      <w:r w:rsidR="006D07AC">
        <w:t>E-Mail jedoch nur insoweit, als</w:t>
      </w:r>
      <w:r w:rsidR="005435A2">
        <w:t xml:space="preserve"> </w:t>
      </w:r>
      <w:r w:rsidR="00F132C0" w:rsidRPr="005435A2">
        <w:t>die Partei</w:t>
      </w:r>
      <w:r w:rsidR="001B16E7" w:rsidRPr="005435A2">
        <w:t>en</w:t>
      </w:r>
      <w:r w:rsidR="00F132C0" w:rsidRPr="005435A2">
        <w:t xml:space="preserve"> hiezu aufgefordert w</w:t>
      </w:r>
      <w:r w:rsidR="006856D4" w:rsidRPr="005435A2">
        <w:t>e</w:t>
      </w:r>
      <w:r w:rsidR="00F132C0" w:rsidRPr="005435A2">
        <w:t>rd</w:t>
      </w:r>
      <w:r w:rsidR="006856D4" w:rsidRPr="005435A2">
        <w:t>en</w:t>
      </w:r>
      <w:r w:rsidR="006D07AC" w:rsidRPr="005435A2">
        <w:t>.</w:t>
      </w:r>
      <w:r w:rsidR="006D07AC">
        <w:t xml:space="preserve"> Etwaige technische Voraussetzungen oder organisatorische Beschränkungen des elektronischen Verkehrs zwischen </w:t>
      </w:r>
      <w:r w:rsidR="007C0FD7">
        <w:t>dem Patentamt</w:t>
      </w:r>
      <w:r w:rsidR="006D07AC">
        <w:t xml:space="preserve"> und den </w:t>
      </w:r>
      <w:r w:rsidR="002147BB" w:rsidRPr="002147BB">
        <w:t>Parteien</w:t>
      </w:r>
      <w:r w:rsidR="006D07AC">
        <w:t xml:space="preserve"> sind </w:t>
      </w:r>
      <w:r w:rsidR="006B57D9">
        <w:t xml:space="preserve">auf der Website des Patentamtes </w:t>
      </w:r>
      <w:r w:rsidR="006D07AC">
        <w:t>bekanntzumachen.</w:t>
      </w:r>
    </w:p>
    <w:p w14:paraId="5FEEEFFA" w14:textId="55732680" w:rsidR="00E1337E" w:rsidRPr="00383465" w:rsidRDefault="00E1337E" w:rsidP="00E1337E">
      <w:pPr>
        <w:pStyle w:val="51Abs"/>
      </w:pPr>
      <w:r w:rsidRPr="00383465">
        <w:t xml:space="preserve">(3) </w:t>
      </w:r>
      <w:r w:rsidR="004F4949" w:rsidRPr="00383465">
        <w:t>Durch Einwurf in den Einwurfkasten können Eingaben beim Patentamt nur während der Zeit eingebracht wer</w:t>
      </w:r>
      <w:r w:rsidR="004F4949" w:rsidRPr="00383465">
        <w:softHyphen/>
        <w:t>den, in der die Eingangsstelle geschlossen ist.</w:t>
      </w:r>
      <w:r w:rsidR="004F4949">
        <w:t xml:space="preserve"> </w:t>
      </w:r>
      <w:r w:rsidRPr="00383465">
        <w:t xml:space="preserve">Beim </w:t>
      </w:r>
      <w:r w:rsidR="00B62FAC" w:rsidRPr="00383465">
        <w:t>Einwur</w:t>
      </w:r>
      <w:r w:rsidRPr="00383465">
        <w:t xml:space="preserve">fkasten ist ein Hinweis auf jene Bestimmungen anzubringen, welche die Einbringung von Eingaben durch Einwurf in den </w:t>
      </w:r>
      <w:r w:rsidR="00B62FAC" w:rsidRPr="00383465">
        <w:t>Einwurfkasten</w:t>
      </w:r>
      <w:r w:rsidRPr="00383465">
        <w:t xml:space="preserve"> betreffen.</w:t>
      </w:r>
    </w:p>
    <w:p w14:paraId="6C793484" w14:textId="5F0B4DA3" w:rsidR="00E1337E" w:rsidRPr="00383465" w:rsidRDefault="00E1337E" w:rsidP="00E1337E">
      <w:pPr>
        <w:pStyle w:val="51Abs"/>
      </w:pPr>
      <w:r w:rsidRPr="00383465">
        <w:t xml:space="preserve">(4) </w:t>
      </w:r>
      <w:r w:rsidR="007C0FD7" w:rsidRPr="00316454">
        <w:t xml:space="preserve">Die Öffnungszeiten </w:t>
      </w:r>
      <w:r w:rsidR="007C0FD7" w:rsidRPr="007C0FD7">
        <w:t xml:space="preserve">der Eingangsstelle sind durch Anschlag und auf der Website des Patentamtes </w:t>
      </w:r>
      <w:r w:rsidR="001B49D0">
        <w:t>bekanntzumachen</w:t>
      </w:r>
      <w:r w:rsidR="007C0FD7" w:rsidRPr="007C0FD7">
        <w:t>. Eingaben gemäß Abs. 1, die an ein</w:t>
      </w:r>
      <w:r w:rsidR="007734F5">
        <w:t>em Tag eingebracht werden, an dem</w:t>
      </w:r>
      <w:r w:rsidR="007C0FD7" w:rsidRPr="007C0FD7">
        <w:t xml:space="preserve"> die Eingangsstelle geöffnet ist, gelten an diesem Tag als eingelangt, andernfalls erst an demjenigen</w:t>
      </w:r>
      <w:r w:rsidR="007C0FD7" w:rsidRPr="00316454">
        <w:t xml:space="preserve"> Tag, an dem die Eingangsstelle wieder geöffnet ist.</w:t>
      </w:r>
      <w:r w:rsidR="007C0FD7">
        <w:t xml:space="preserve"> Eingaben gemäß Abs. 2 gelten </w:t>
      </w:r>
      <w:r w:rsidR="00F117C6">
        <w:t>an dem Tag, an dem diese beim Patentamt eingebracht worden sind, als eingelangt</w:t>
      </w:r>
      <w:r w:rsidR="006963F5">
        <w:t>.</w:t>
      </w:r>
      <w:r w:rsidR="009E22B4">
        <w:t xml:space="preserve"> </w:t>
      </w:r>
    </w:p>
    <w:p w14:paraId="56C8DFCD" w14:textId="7737DA5A" w:rsidR="00515832" w:rsidRPr="00383465" w:rsidRDefault="00515832" w:rsidP="00E1337E">
      <w:pPr>
        <w:pStyle w:val="51Abs"/>
      </w:pPr>
      <w:r w:rsidRPr="00383465">
        <w:t>(5) Parteien in Verfahren vor dem Patentamt haben ihren Namen und ihren Sitz</w:t>
      </w:r>
      <w:r w:rsidR="000B68DB" w:rsidRPr="00383465">
        <w:t xml:space="preserve"> (Wohn-, Geschäftssitz oder Niederlassung)</w:t>
      </w:r>
      <w:r w:rsidRPr="00383465">
        <w:t>, den ihrer allfälligen Vertretung und erforderlichenfalls ihre E-Mail-Adresse und die ihrer</w:t>
      </w:r>
      <w:r w:rsidR="00207712" w:rsidRPr="00383465">
        <w:t xml:space="preserve"> allfälligen</w:t>
      </w:r>
      <w:r w:rsidRPr="00383465">
        <w:t xml:space="preserve"> Vertretung bekannt zu geben. Die Angabe eines Postfaches genügt nur, wenn keine andere Anschrift vorhanden ist.</w:t>
      </w:r>
    </w:p>
    <w:p w14:paraId="443F630A" w14:textId="0E693E7E" w:rsidR="00E1337E" w:rsidRPr="00383465" w:rsidRDefault="00E1337E" w:rsidP="00E1337E">
      <w:pPr>
        <w:pStyle w:val="51Abs"/>
      </w:pPr>
      <w:r w:rsidRPr="00383465">
        <w:t>(6) Weist eine Eingabe</w:t>
      </w:r>
      <w:r w:rsidR="009A3EF6" w:rsidRPr="00383465">
        <w:t xml:space="preserve"> </w:t>
      </w:r>
      <w:r w:rsidRPr="00383465">
        <w:t>keine eigenhändige und urschriftliche Unterschrift auf, so kann, wenn Zweifel darüber be</w:t>
      </w:r>
      <w:r w:rsidRPr="00383465">
        <w:softHyphen/>
        <w:t>stehen, ob die Eingabe</w:t>
      </w:r>
      <w:r w:rsidR="00511998" w:rsidRPr="00383465">
        <w:t xml:space="preserve"> </w:t>
      </w:r>
      <w:r w:rsidRPr="00383465">
        <w:t>von der darin genannten Person stammt, eine Bestätigung durch eine schriftliche Eingabe</w:t>
      </w:r>
      <w:r w:rsidR="00511998" w:rsidRPr="00383465">
        <w:t xml:space="preserve"> </w:t>
      </w:r>
      <w:r w:rsidRPr="00383465">
        <w:t>mit eigenhändiger und urschriftlicher Unterschrift aufgetragen werden, und zwar mit der Wirkung, dass die Eingabe</w:t>
      </w:r>
      <w:r w:rsidR="00511998" w:rsidRPr="00383465">
        <w:t xml:space="preserve"> </w:t>
      </w:r>
      <w:r w:rsidRPr="00383465">
        <w:t>nach fruchtlosem Ablauf einer gleichzeitig zu bestimmenden, angemessenen Frist als nicht eingereicht gilt.</w:t>
      </w:r>
    </w:p>
    <w:p w14:paraId="4EC75365" w14:textId="77777777" w:rsidR="00E1337E" w:rsidRPr="00383465" w:rsidRDefault="00E1337E" w:rsidP="00E1337E">
      <w:pPr>
        <w:pStyle w:val="51Abs"/>
      </w:pPr>
      <w:r w:rsidRPr="00383465">
        <w:t>(7) Das Patentamt ist nicht verpflichtet, Eingaben, die sich auf keine bestimmte Angelegenheit beziehen, in den Geschäftsgang zu nehmen.</w:t>
      </w:r>
    </w:p>
    <w:p w14:paraId="4FD72A0C" w14:textId="7A164910" w:rsidR="00E1337E" w:rsidRPr="00383465" w:rsidRDefault="00620925" w:rsidP="00E1337E">
      <w:pPr>
        <w:pStyle w:val="51Abs"/>
      </w:pPr>
      <w:r w:rsidRPr="00383465">
        <w:rPr>
          <w:rStyle w:val="991GldSymbol"/>
        </w:rPr>
        <w:t>§ </w:t>
      </w:r>
      <w:r w:rsidR="00E1337E" w:rsidRPr="00383465">
        <w:rPr>
          <w:rStyle w:val="991GldSymbol"/>
        </w:rPr>
        <w:t>2.</w:t>
      </w:r>
      <w:r w:rsidR="00E1337E" w:rsidRPr="00383465">
        <w:t xml:space="preserve"> (1) Alle Eingaben sind mit einem Vermerk zu versehen, der den Tag des Einlangens anzeigt. Bei persönlicher Überreichung hat dies auf Verlangen des</w:t>
      </w:r>
      <w:r w:rsidR="00525961" w:rsidRPr="00383465">
        <w:t xml:space="preserve"> oder der</w:t>
      </w:r>
      <w:r w:rsidR="00E1337E" w:rsidRPr="00383465">
        <w:t xml:space="preserve"> </w:t>
      </w:r>
      <w:r w:rsidR="00525961" w:rsidRPr="00383465">
        <w:t xml:space="preserve">Überreichenden </w:t>
      </w:r>
      <w:r w:rsidR="00E1337E" w:rsidRPr="00383465">
        <w:t>in dessen</w:t>
      </w:r>
      <w:r w:rsidR="00525961" w:rsidRPr="00383465">
        <w:t xml:space="preserve"> oder deren</w:t>
      </w:r>
      <w:r w:rsidR="00E1337E" w:rsidRPr="00383465">
        <w:t xml:space="preserve"> Gegenwart zu erfolgen.</w:t>
      </w:r>
    </w:p>
    <w:p w14:paraId="0C74FED5" w14:textId="7FCBE302" w:rsidR="00E1337E" w:rsidRPr="00383465" w:rsidRDefault="00E1337E" w:rsidP="00E1337E">
      <w:pPr>
        <w:pStyle w:val="51Abs"/>
      </w:pPr>
      <w:r w:rsidRPr="00383465">
        <w:t>(2) Das Einlangen einer persönlich überreichten Eingabe ist auf Ersuchen durch Anbringen des Eingangsvermer</w:t>
      </w:r>
      <w:r w:rsidRPr="00383465">
        <w:softHyphen/>
        <w:t>kes (</w:t>
      </w:r>
      <w:r w:rsidR="002C3D3A" w:rsidRPr="00383465">
        <w:t>Abs. </w:t>
      </w:r>
      <w:r w:rsidRPr="00383465">
        <w:t xml:space="preserve">1) auf einem </w:t>
      </w:r>
      <w:r w:rsidR="00525961" w:rsidRPr="00383465">
        <w:t>von dem oder der</w:t>
      </w:r>
      <w:r w:rsidRPr="00383465">
        <w:t xml:space="preserve"> </w:t>
      </w:r>
      <w:r w:rsidR="00525961" w:rsidRPr="00383465">
        <w:t xml:space="preserve">Überreichenden </w:t>
      </w:r>
      <w:r w:rsidRPr="00383465">
        <w:t xml:space="preserve">beizubringenden Blatt, das den Namen des </w:t>
      </w:r>
      <w:r w:rsidR="00E83B59" w:rsidRPr="00383465">
        <w:t xml:space="preserve">oder der </w:t>
      </w:r>
      <w:r w:rsidR="00525961" w:rsidRPr="00383465">
        <w:t xml:space="preserve">Einschreitenden </w:t>
      </w:r>
      <w:r w:rsidRPr="00383465">
        <w:t>und den Gegenstand der Eingabe enthält, zu bestätigen.</w:t>
      </w:r>
    </w:p>
    <w:p w14:paraId="7F60D724" w14:textId="4BD0C700" w:rsidR="00E1337E" w:rsidRPr="00383465" w:rsidRDefault="00620925" w:rsidP="00E1337E">
      <w:pPr>
        <w:pStyle w:val="51Abs"/>
      </w:pPr>
      <w:r w:rsidRPr="00383465">
        <w:rPr>
          <w:rStyle w:val="991GldSymbol"/>
        </w:rPr>
        <w:t>§ </w:t>
      </w:r>
      <w:r w:rsidR="00E1337E" w:rsidRPr="00383465">
        <w:rPr>
          <w:rStyle w:val="991GldSymbol"/>
        </w:rPr>
        <w:t>3.</w:t>
      </w:r>
      <w:r w:rsidR="00E1337E" w:rsidRPr="00383465">
        <w:t xml:space="preserve"> Auf allen Eingaben hat der</w:t>
      </w:r>
      <w:r w:rsidR="00525961" w:rsidRPr="00383465">
        <w:t xml:space="preserve"> oder die</w:t>
      </w:r>
      <w:r w:rsidR="00E1337E" w:rsidRPr="00383465">
        <w:t xml:space="preserve"> Einschreite</w:t>
      </w:r>
      <w:r w:rsidR="00525961" w:rsidRPr="00383465">
        <w:t>nde</w:t>
      </w:r>
      <w:r w:rsidR="00E1337E" w:rsidRPr="00383465">
        <w:t xml:space="preserve"> die Zahl der Beilagen zu vermerken. Wird in Angelegenheiten des Halbleiterschutzes das Halbleitererzeugnis als solches oder in Musterangelegenheiten ein Musterexemplar vorgelegt, so ist dies ausdrücklich anzugeben. In Eingaben, die sich auf eine bereits anhängige Angelegenheit beziehen, ist deren Aktenzeichen auf der ersten Seite oben anzugeben. Betreffen Eingaben mehrere Anmeldungen oder Schutzrechte, ist für jede Anmeldung bzw. jedes Schutzrecht eine Kopie der Eingabe vorzulegen.</w:t>
      </w:r>
    </w:p>
    <w:p w14:paraId="412A6EE6" w14:textId="77777777" w:rsidR="00E1337E" w:rsidRPr="00383465" w:rsidRDefault="00E1337E" w:rsidP="00E1337E">
      <w:pPr>
        <w:pStyle w:val="45UeberschrPara"/>
      </w:pPr>
      <w:r w:rsidRPr="00383465">
        <w:t>Formulare</w:t>
      </w:r>
    </w:p>
    <w:p w14:paraId="13ED39E9" w14:textId="56BC2208" w:rsidR="002C3D3A" w:rsidRPr="00383465" w:rsidRDefault="00620925" w:rsidP="00E1337E">
      <w:pPr>
        <w:pStyle w:val="51Abs"/>
      </w:pPr>
      <w:r w:rsidRPr="00383465">
        <w:rPr>
          <w:rStyle w:val="991GldSymbol"/>
        </w:rPr>
        <w:t>§ </w:t>
      </w:r>
      <w:r w:rsidR="00E1337E" w:rsidRPr="00383465">
        <w:rPr>
          <w:rStyle w:val="991GldSymbol"/>
        </w:rPr>
        <w:t>4.</w:t>
      </w:r>
      <w:r w:rsidR="00E1337E" w:rsidRPr="00383465">
        <w:t xml:space="preserve"> Wenn das Patentamt für die Anmeldung von Schutzrechten sowie für sonstige einzureichende Anträge Formulare herausgibt, so sind diese zu verwenden oder die Anmeldungen bzw. Anträge so abzufassen, dass sie den Formularen entsprechen. Die Herausgabe der Formulare durch das Patentamt ist </w:t>
      </w:r>
      <w:r w:rsidR="003F53F7" w:rsidRPr="00383465">
        <w:t xml:space="preserve">auf der Website des Patentamts </w:t>
      </w:r>
      <w:r w:rsidR="00F31D52" w:rsidRPr="00383465">
        <w:t>bekanntzumachen.</w:t>
      </w:r>
    </w:p>
    <w:p w14:paraId="0ED356A5" w14:textId="5C8938A6" w:rsidR="00E1337E" w:rsidRPr="00383465" w:rsidRDefault="00E1337E" w:rsidP="00E1337E">
      <w:pPr>
        <w:pStyle w:val="45UeberschrPara"/>
      </w:pPr>
      <w:r w:rsidRPr="00383465">
        <w:t>Prioritätsbelege</w:t>
      </w:r>
    </w:p>
    <w:p w14:paraId="5CAFB7DB" w14:textId="1CD87DAB" w:rsidR="00E1337E" w:rsidRPr="00383465" w:rsidRDefault="00620925" w:rsidP="00E1337E">
      <w:pPr>
        <w:pStyle w:val="51Abs"/>
      </w:pPr>
      <w:r w:rsidRPr="00383465">
        <w:rPr>
          <w:rStyle w:val="991GldSymbol"/>
        </w:rPr>
        <w:t>§ </w:t>
      </w:r>
      <w:r w:rsidR="00E1337E" w:rsidRPr="00383465">
        <w:rPr>
          <w:rStyle w:val="991GldSymbol"/>
        </w:rPr>
        <w:t>5.</w:t>
      </w:r>
      <w:r w:rsidR="00E1337E" w:rsidRPr="00383465">
        <w:t xml:space="preserve"> Die zum Nachweis des rechtzeitig beanspruchten Prioritätsrechtes dienenden Belege sind innerhalb einer festzusetzenden angemessenen Frist vorzulegen. Die Frist darf nicht vor Ablauf von drei Monaten nach dem Tag der Anmeldung im Inland enden. Sie ist aus rücksichtswürdigen Gründen zu verlän</w:t>
      </w:r>
      <w:r w:rsidR="00E1337E" w:rsidRPr="00383465">
        <w:softHyphen/>
        <w:t>gern.</w:t>
      </w:r>
    </w:p>
    <w:p w14:paraId="5C2D2413" w14:textId="692BA2A5" w:rsidR="00E1337E" w:rsidRPr="00383465" w:rsidRDefault="00620925" w:rsidP="00E1337E">
      <w:pPr>
        <w:pStyle w:val="51Abs"/>
      </w:pPr>
      <w:r w:rsidRPr="00383465">
        <w:rPr>
          <w:rStyle w:val="991GldSymbol"/>
        </w:rPr>
        <w:t>§ </w:t>
      </w:r>
      <w:r w:rsidR="00E1337E" w:rsidRPr="00383465">
        <w:rPr>
          <w:rStyle w:val="991GldSymbol"/>
        </w:rPr>
        <w:t>6.</w:t>
      </w:r>
      <w:r w:rsidR="00E1337E" w:rsidRPr="00383465">
        <w:t xml:space="preserve"> (1) Als Prioritätsbeleg ist eine Abschrift der Anmeldung, deren Priorität in Anspruch genommen wird, mit ei</w:t>
      </w:r>
      <w:r w:rsidR="00E1337E" w:rsidRPr="00383465">
        <w:softHyphen/>
        <w:t xml:space="preserve">ner Bestätigung der zuständigen Behörde des Staates, in dem diese Anmeldung erfolgt ist, </w:t>
      </w:r>
      <w:r w:rsidR="00E1337E" w:rsidRPr="00383465">
        <w:lastRenderedPageBreak/>
        <w:t>über den Zeitpunkt ihrer Hinterlegung und über die Übereinstimmung der Abschrift mit der Anmeldung vorzulegen.</w:t>
      </w:r>
    </w:p>
    <w:p w14:paraId="4ACDCCBC" w14:textId="77777777" w:rsidR="00E1337E" w:rsidRPr="00383465" w:rsidRDefault="00E1337E" w:rsidP="00E1337E">
      <w:pPr>
        <w:pStyle w:val="51Abs"/>
      </w:pPr>
      <w:r w:rsidRPr="00383465">
        <w:t xml:space="preserve">(2) Eine Beglaubigung der gemäß </w:t>
      </w:r>
      <w:r w:rsidR="002C3D3A" w:rsidRPr="00383465">
        <w:t>Abs. </w:t>
      </w:r>
      <w:r w:rsidRPr="00383465">
        <w:t>1 vorzulegenden Urkunde ist nicht erforderlich.</w:t>
      </w:r>
    </w:p>
    <w:p w14:paraId="54342E59" w14:textId="0D4ADA2A" w:rsidR="002C3D3A" w:rsidRPr="00383465" w:rsidRDefault="00E1337E" w:rsidP="00E1337E">
      <w:pPr>
        <w:pStyle w:val="51Abs"/>
      </w:pPr>
      <w:r w:rsidRPr="00383465">
        <w:t>(3) Erfolgt die inländische Anmeldung nicht durch denselben Anmelder</w:t>
      </w:r>
      <w:r w:rsidR="00525961" w:rsidRPr="00383465">
        <w:t xml:space="preserve"> oder dieselbe Anmelderin</w:t>
      </w:r>
      <w:r w:rsidRPr="00383465">
        <w:t>, der</w:t>
      </w:r>
      <w:r w:rsidR="00525961" w:rsidRPr="00383465">
        <w:t xml:space="preserve"> oder die</w:t>
      </w:r>
      <w:r w:rsidRPr="00383465">
        <w:t xml:space="preserve"> die Anmeldung, deren Priorität in Anspruch genommen wird, vorgenommen hat, so ist die Rechtsnachfolge nachzuweisen.</w:t>
      </w:r>
    </w:p>
    <w:p w14:paraId="70E2F54E" w14:textId="77777777" w:rsidR="002C3D3A" w:rsidRPr="00383465" w:rsidRDefault="00E1337E" w:rsidP="001174D5">
      <w:pPr>
        <w:pStyle w:val="51Abs"/>
      </w:pPr>
      <w:r w:rsidRPr="00383465">
        <w:t>(4) Sind die vorgelegten Urkunden nicht in deutscher, englischer oder französischer Sprache abgefasst, ist auch eine beglaubigte Übersetzung in eine dieser Sprachen anzuschließen. Das Patentamt ist jedoch befugt, eine beglaubigte Übersetzung in die deutsche Sprache zu verlangen, sofern dies sachlich gerechtfertigt ist.</w:t>
      </w:r>
    </w:p>
    <w:p w14:paraId="4DE99D88" w14:textId="77777777" w:rsidR="00E1337E" w:rsidRPr="00383465" w:rsidRDefault="00E1337E" w:rsidP="00E1337E">
      <w:pPr>
        <w:pStyle w:val="45UeberschrPara"/>
      </w:pPr>
      <w:r w:rsidRPr="00383465">
        <w:t>Beglaubigung schriftlicher Ausfertigungen des Patentamtes</w:t>
      </w:r>
    </w:p>
    <w:p w14:paraId="164D4F56" w14:textId="34FAD242" w:rsidR="002C3D3A" w:rsidRPr="00383465" w:rsidRDefault="00620925" w:rsidP="00E1337E">
      <w:pPr>
        <w:pStyle w:val="51Abs"/>
      </w:pPr>
      <w:r w:rsidRPr="00383465">
        <w:rPr>
          <w:rStyle w:val="991GldSymbol"/>
        </w:rPr>
        <w:t>§ </w:t>
      </w:r>
      <w:r w:rsidR="00E1337E" w:rsidRPr="00383465">
        <w:rPr>
          <w:rStyle w:val="991GldSymbol"/>
        </w:rPr>
        <w:t>7.</w:t>
      </w:r>
      <w:r w:rsidR="00E1337E" w:rsidRPr="00383465">
        <w:t xml:space="preserve"> (1) Die Möglichkeit, Ausfertigungen des Patentamtes durch die Kanzlei beglaubigen zu lassen, besteht nur bei solchen Ausfertigungen, denen ein Geschäftsstück des Patent</w:t>
      </w:r>
      <w:r w:rsidR="00E1337E" w:rsidRPr="00383465">
        <w:softHyphen/>
        <w:t>amtes zugrunde liegt, das die betreffende von dem hierzu berufenen Organ genehmigte Erledigung enthält.</w:t>
      </w:r>
    </w:p>
    <w:p w14:paraId="2EE9636B" w14:textId="44CE7E65" w:rsidR="00E1337E" w:rsidRPr="00383465" w:rsidRDefault="00E1337E" w:rsidP="00E1337E">
      <w:pPr>
        <w:pStyle w:val="51Abs"/>
      </w:pPr>
      <w:r w:rsidRPr="00383465">
        <w:t xml:space="preserve">(2) Die Ausfertigungen dürfen nur von solchen Bediensteten des Patentamtes beglaubigt werden, die hierzu </w:t>
      </w:r>
      <w:r w:rsidR="00525961" w:rsidRPr="00383465">
        <w:t xml:space="preserve">von der Präsidentin oder </w:t>
      </w:r>
      <w:r w:rsidRPr="00383465">
        <w:t>vom Präsidenten schriftlich ermächtigt sind.</w:t>
      </w:r>
    </w:p>
    <w:p w14:paraId="4A97DD28" w14:textId="77777777" w:rsidR="00E1337E" w:rsidRPr="00383465" w:rsidRDefault="00E1337E" w:rsidP="00E1337E">
      <w:pPr>
        <w:pStyle w:val="51Abs"/>
      </w:pPr>
      <w:r w:rsidRPr="00383465">
        <w:t>(3) Die Ermächtigung kann auf bestimmte Fälle eingeschränkt und jederzeit widerrufen werden; auch dann wird jedoch die Rechtswirksamkeit der unter Beachtung der sonstigen Bestimmungen dieses Paragraphen beglaubigten Aus</w:t>
      </w:r>
      <w:r w:rsidRPr="00383465">
        <w:softHyphen/>
        <w:t>fertigungen nicht berührt.</w:t>
      </w:r>
    </w:p>
    <w:p w14:paraId="3F0C26D7" w14:textId="16B5D791" w:rsidR="00E1337E" w:rsidRPr="00383465" w:rsidRDefault="00E1337E" w:rsidP="00E1337E">
      <w:pPr>
        <w:pStyle w:val="51Abs"/>
      </w:pPr>
      <w:r w:rsidRPr="00383465">
        <w:t xml:space="preserve">(4) Die Beglaubigung ist in der Weise vorzunehmen, dass am Schluss der Ausfertigung der Name </w:t>
      </w:r>
      <w:r w:rsidR="00525961" w:rsidRPr="00383465">
        <w:t>der Person</w:t>
      </w:r>
      <w:r w:rsidRPr="00383465">
        <w:t xml:space="preserve">, </w:t>
      </w:r>
      <w:r w:rsidR="00525961" w:rsidRPr="00383465">
        <w:t xml:space="preserve">die </w:t>
      </w:r>
      <w:r w:rsidRPr="00383465">
        <w:t xml:space="preserve">die Erledigung unterschrieben hat, wiedergegeben, die Klausel „Für die Richtigkeit der Ausfertigung“ beigesetzt und die Ausfertigung </w:t>
      </w:r>
      <w:r w:rsidR="00525961" w:rsidRPr="00383465">
        <w:t xml:space="preserve">von dem oder der </w:t>
      </w:r>
      <w:r w:rsidRPr="00383465">
        <w:t>Bediensteten unterschrieben wird.</w:t>
      </w:r>
    </w:p>
    <w:p w14:paraId="3BECA157" w14:textId="73580A4F" w:rsidR="003F53F7" w:rsidRPr="00383465" w:rsidRDefault="003F53F7" w:rsidP="006A4266">
      <w:pPr>
        <w:pStyle w:val="45UeberschrPara"/>
      </w:pPr>
      <w:r w:rsidRPr="00383465">
        <w:t>Elektronische Ausstellung von</w:t>
      </w:r>
      <w:r w:rsidR="000C3E26" w:rsidRPr="00383465">
        <w:t xml:space="preserve"> Urkunden</w:t>
      </w:r>
    </w:p>
    <w:p w14:paraId="139070BD" w14:textId="05D4C4BB" w:rsidR="000C3E26" w:rsidRPr="00383465" w:rsidRDefault="000C3E26" w:rsidP="00D22597">
      <w:pPr>
        <w:pStyle w:val="51Abs"/>
      </w:pPr>
      <w:r w:rsidRPr="00383465">
        <w:rPr>
          <w:rStyle w:val="991GldSymbol"/>
        </w:rPr>
        <w:t>§ 7a.</w:t>
      </w:r>
      <w:r w:rsidRPr="00383465">
        <w:t xml:space="preserve"> Die elektronische Ausstellung von Urkunden, </w:t>
      </w:r>
      <w:r w:rsidR="00436DFF" w:rsidRPr="00383465">
        <w:t xml:space="preserve">insbesondere Registerauszügen des Patentamtes, </w:t>
      </w:r>
      <w:r w:rsidRPr="00383465">
        <w:t>die mit einem elektronischen Signatur- oder Siegelzertifikat versehen sind, ist zulässig</w:t>
      </w:r>
      <w:r w:rsidR="00D22597" w:rsidRPr="00383465">
        <w:t>.</w:t>
      </w:r>
      <w:r w:rsidRPr="00383465">
        <w:t xml:space="preserve"> </w:t>
      </w:r>
      <w:r w:rsidR="00D22597" w:rsidRPr="00383465">
        <w:t xml:space="preserve">Etwaige technische Voraussetzungen oder organisatorische Beschränkungen hinsichtlich der elektronischen Ausstellung von Urkunden sowie der Zeitpunkt der Aufnahme dieser Ausstellungsart sind auf der Website des Patentamtes bekanntzumachen. </w:t>
      </w:r>
    </w:p>
    <w:p w14:paraId="503AE1BE" w14:textId="77777777" w:rsidR="00E1337E" w:rsidRPr="00383465" w:rsidRDefault="00E1337E" w:rsidP="00E1337E">
      <w:pPr>
        <w:pStyle w:val="45UeberschrPara"/>
      </w:pPr>
      <w:r w:rsidRPr="00383465">
        <w:t>Zahlungen an das Patentamt</w:t>
      </w:r>
    </w:p>
    <w:p w14:paraId="7DF3157B" w14:textId="02E9F5E3" w:rsidR="00E1337E" w:rsidRPr="00383465" w:rsidRDefault="00620925" w:rsidP="00E1337E">
      <w:pPr>
        <w:pStyle w:val="51Abs"/>
      </w:pPr>
      <w:r w:rsidRPr="00383465">
        <w:rPr>
          <w:rStyle w:val="991GldSymbol"/>
        </w:rPr>
        <w:t>§ </w:t>
      </w:r>
      <w:r w:rsidR="00E1337E" w:rsidRPr="00383465">
        <w:rPr>
          <w:rStyle w:val="991GldSymbol"/>
        </w:rPr>
        <w:t>8.</w:t>
      </w:r>
      <w:r w:rsidR="00E1337E" w:rsidRPr="00383465">
        <w:t xml:space="preserve"> (1) Die im Wirkungsbereich des Patentamtes zu entrichtenden Gebühren sind auf das </w:t>
      </w:r>
      <w:r w:rsidR="005746C2" w:rsidRPr="00383465">
        <w:t>Konto</w:t>
      </w:r>
      <w:r w:rsidR="00E1337E" w:rsidRPr="00383465">
        <w:t xml:space="preserve"> des Österreichischen Patentamtes einzuzahlen oder zu überweisen. Die Zahlung ist</w:t>
      </w:r>
      <w:r w:rsidR="00123D02" w:rsidRPr="00383465">
        <w:t xml:space="preserve"> vorbehaltlich ander</w:t>
      </w:r>
      <w:r w:rsidR="008E5C67" w:rsidRPr="00383465">
        <w:t>slautender</w:t>
      </w:r>
      <w:r w:rsidR="00123D02" w:rsidRPr="00383465">
        <w:t xml:space="preserve"> gesetzlicher Bestimmungen</w:t>
      </w:r>
      <w:r w:rsidR="00E1337E" w:rsidRPr="00383465">
        <w:t xml:space="preserve"> rechtzeitig, wenn der Betrag</w:t>
      </w:r>
    </w:p>
    <w:p w14:paraId="718BF941" w14:textId="57B7AA5D" w:rsidR="00E1337E" w:rsidRPr="00383465" w:rsidRDefault="00E1337E" w:rsidP="00E1337E">
      <w:pPr>
        <w:pStyle w:val="52Ziffere1"/>
      </w:pPr>
      <w:r w:rsidRPr="00383465">
        <w:tab/>
        <w:t>1.</w:t>
      </w:r>
      <w:r w:rsidRPr="00383465">
        <w:tab/>
      </w:r>
      <w:r w:rsidR="00CF1EE6" w:rsidRPr="00383465">
        <w:t xml:space="preserve">innerhalb der festgesetzten Frist </w:t>
      </w:r>
      <w:r w:rsidR="00C535B8" w:rsidRPr="00383465">
        <w:t>in bar</w:t>
      </w:r>
      <w:r w:rsidRPr="00383465">
        <w:t xml:space="preserve"> bei der </w:t>
      </w:r>
      <w:r w:rsidR="00C535B8" w:rsidRPr="00383465">
        <w:t>BAWAG P.S.K. AG auf das Konto des Patentamtes</w:t>
      </w:r>
      <w:r w:rsidRPr="00383465">
        <w:t xml:space="preserve"> eingezahlt,</w:t>
      </w:r>
    </w:p>
    <w:p w14:paraId="21E63045" w14:textId="0FABB761" w:rsidR="00E1337E" w:rsidRPr="00383465" w:rsidRDefault="00E1337E" w:rsidP="00E1337E">
      <w:pPr>
        <w:pStyle w:val="52Ziffere1"/>
      </w:pPr>
      <w:r w:rsidRPr="00383465">
        <w:tab/>
        <w:t>2.</w:t>
      </w:r>
      <w:r w:rsidRPr="00383465">
        <w:tab/>
      </w:r>
      <w:r w:rsidR="00CF1EE6" w:rsidRPr="00383465">
        <w:t xml:space="preserve">innerhalb der festgesetzten Frist </w:t>
      </w:r>
      <w:r w:rsidRPr="00383465">
        <w:t xml:space="preserve">im Überweisungsverkehr dem </w:t>
      </w:r>
      <w:r w:rsidR="005746C2" w:rsidRPr="00383465">
        <w:t>Konto</w:t>
      </w:r>
      <w:r w:rsidRPr="00383465">
        <w:t xml:space="preserve"> des Patentamtes abzugsfrei gutgeschrieben</w:t>
      </w:r>
      <w:r w:rsidR="00CF1EE6" w:rsidRPr="00383465">
        <w:t xml:space="preserve"> oder</w:t>
      </w:r>
    </w:p>
    <w:p w14:paraId="16D69213" w14:textId="58154224" w:rsidR="00E1337E" w:rsidRPr="00383465" w:rsidRDefault="00E1337E" w:rsidP="00E1337E">
      <w:pPr>
        <w:pStyle w:val="52Ziffere1"/>
      </w:pPr>
      <w:r w:rsidRPr="00383465">
        <w:tab/>
        <w:t>3.</w:t>
      </w:r>
      <w:r w:rsidRPr="00383465">
        <w:tab/>
      </w:r>
      <w:r w:rsidR="004E06E7" w:rsidRPr="00383465">
        <w:t xml:space="preserve">online </w:t>
      </w:r>
      <w:r w:rsidR="00CF1EE6" w:rsidRPr="00383465">
        <w:t xml:space="preserve">mittels der im webbasierten Formular angebotenen </w:t>
      </w:r>
      <w:r w:rsidR="008D70BC" w:rsidRPr="00383465">
        <w:t>elektronische</w:t>
      </w:r>
      <w:r w:rsidR="00CF1EE6" w:rsidRPr="00383465">
        <w:t>n</w:t>
      </w:r>
      <w:r w:rsidR="008D70BC" w:rsidRPr="00383465">
        <w:t xml:space="preserve"> Zahlungsformen</w:t>
      </w:r>
      <w:r w:rsidRPr="00383465">
        <w:t xml:space="preserve"> beim Patentamt entrichtet </w:t>
      </w:r>
      <w:r w:rsidR="00CF1EE6" w:rsidRPr="00383465">
        <w:t>wird.</w:t>
      </w:r>
    </w:p>
    <w:p w14:paraId="03C644AF" w14:textId="4E8BFCFE" w:rsidR="00E1337E" w:rsidRPr="00383465" w:rsidRDefault="00E1337E" w:rsidP="00BF15DD">
      <w:pPr>
        <w:pStyle w:val="51Abs"/>
      </w:pPr>
      <w:r w:rsidRPr="00383465">
        <w:t xml:space="preserve">(2) </w:t>
      </w:r>
      <w:r w:rsidR="008D70BC" w:rsidRPr="00383465">
        <w:t xml:space="preserve"> </w:t>
      </w:r>
      <w:r w:rsidR="00CF1EE6" w:rsidRPr="00383465">
        <w:t xml:space="preserve">Hinsichtlich aller Anmeldungen und Anträge, die beim Patentamt in elektronischer Form mittels </w:t>
      </w:r>
      <w:r w:rsidR="00951847" w:rsidRPr="00383465">
        <w:t xml:space="preserve">webbasierten </w:t>
      </w:r>
      <w:r w:rsidR="00CF1EE6" w:rsidRPr="00383465">
        <w:t>Formular</w:t>
      </w:r>
      <w:r w:rsidR="001D3B21" w:rsidRPr="00383465">
        <w:t>s</w:t>
      </w:r>
      <w:r w:rsidR="00CF1EE6" w:rsidRPr="00383465">
        <w:t xml:space="preserve"> eingebracht werden, können die zu entrichtenden Gebühren anlässlich des Einbringungsvorgangs durch Internetzahlung mittels Kreditkarte oder Online-Überweisung eingezahlt werden.</w:t>
      </w:r>
    </w:p>
    <w:p w14:paraId="684597FB" w14:textId="6762630A" w:rsidR="00E1337E" w:rsidRPr="00383465" w:rsidRDefault="00E1337E" w:rsidP="00E1337E">
      <w:pPr>
        <w:pStyle w:val="51Abs"/>
      </w:pPr>
      <w:r w:rsidRPr="00383465">
        <w:t>(3) Bei der Zahlung von Gebühren ist der Zweck der Zahlung sowie entweder das Aktenzei</w:t>
      </w:r>
      <w:r w:rsidRPr="00383465">
        <w:softHyphen/>
        <w:t xml:space="preserve">chen oder die Registernummer des Patentamtes samt Art des Schutzrechts anzugeben. Ein weiterer Nachweis der Zahlung ist nicht erforderlich. Bei nationalen Anmeldungen wird das Aktenzeichen </w:t>
      </w:r>
      <w:r w:rsidR="00525961" w:rsidRPr="00383465">
        <w:t>de</w:t>
      </w:r>
      <w:r w:rsidR="001D3B21" w:rsidRPr="00383465">
        <w:t>m</w:t>
      </w:r>
      <w:r w:rsidR="00525961" w:rsidRPr="00383465">
        <w:t xml:space="preserve"> Anmelder oder </w:t>
      </w:r>
      <w:r w:rsidRPr="00383465">
        <w:t>de</w:t>
      </w:r>
      <w:r w:rsidR="001D3B21" w:rsidRPr="00383465">
        <w:t>r</w:t>
      </w:r>
      <w:r w:rsidRPr="00383465">
        <w:t xml:space="preserve"> Anmelder</w:t>
      </w:r>
      <w:r w:rsidR="001D3B21" w:rsidRPr="00383465">
        <w:t>in</w:t>
      </w:r>
      <w:r w:rsidRPr="00383465">
        <w:t xml:space="preserve"> unverzüglich nach Einlangen der Anmeldung zur Kenntnis gebracht.</w:t>
      </w:r>
    </w:p>
    <w:p w14:paraId="50E4710B" w14:textId="77777777" w:rsidR="00E1337E" w:rsidRPr="00383465" w:rsidRDefault="00E1337E" w:rsidP="00E1337E">
      <w:pPr>
        <w:pStyle w:val="51Abs"/>
      </w:pPr>
      <w:r w:rsidRPr="00383465">
        <w:t>(4) Jede Gebühr ist gesondert zu zahlen, es sei denn, es handelt sich um Jahres</w:t>
      </w:r>
      <w:r w:rsidRPr="00383465">
        <w:softHyphen/>
        <w:t>gebühren für mehrere Patente, Jahresgebühren oder Pauschalgebühren für mehrere Gebrauchsmuster, Erneuerungsgebühren für meh</w:t>
      </w:r>
      <w:r w:rsidRPr="00383465">
        <w:softHyphen/>
        <w:t>rere Marken oder Muster oder um Gebühren in einem dasselbe Schutzrecht betreffenden Verfahren. In diesen Fällen sind jedoch die in einer einzigen Zahlung zusammengefassten Gebühren nach Art, Höhe und Bestimmung der einzel</w:t>
      </w:r>
      <w:r w:rsidRPr="00383465">
        <w:softHyphen/>
        <w:t>nen Gebühren aufzugliedern.</w:t>
      </w:r>
    </w:p>
    <w:p w14:paraId="66D18C4F" w14:textId="77777777" w:rsidR="00A86D76" w:rsidRPr="00383465" w:rsidRDefault="00A86D76" w:rsidP="00A86D76">
      <w:pPr>
        <w:pStyle w:val="51Abs"/>
      </w:pPr>
      <w:r w:rsidRPr="00383465">
        <w:t>(5) Erfolgt keine ordnungsgemäße Zahlung gemäß Abs. 1 und 3, ist vom Patentamt eine angemessene Frist zur Nachholung oder zum Nachweis dieser Zahlung einzuräumen. Dies gilt nicht für Jahres- und Erneuerungsgebühren sowie für Widerspruchsgebühren.</w:t>
      </w:r>
    </w:p>
    <w:p w14:paraId="1000A053" w14:textId="3BB46CF1" w:rsidR="00E1337E" w:rsidRPr="00383465" w:rsidRDefault="00E1337E" w:rsidP="00E1337E">
      <w:pPr>
        <w:pStyle w:val="51Abs"/>
      </w:pPr>
      <w:r w:rsidRPr="00383465">
        <w:lastRenderedPageBreak/>
        <w:t>(6) Das Patentamt hat jedem Schutzrechtsinhaber</w:t>
      </w:r>
      <w:r w:rsidR="001D3B21" w:rsidRPr="00383465">
        <w:t xml:space="preserve"> oder jeder Schutzrechtsinhaberin </w:t>
      </w:r>
      <w:r w:rsidRPr="00383465">
        <w:t xml:space="preserve">auf </w:t>
      </w:r>
      <w:r w:rsidR="00525961" w:rsidRPr="00383465">
        <w:t>de</w:t>
      </w:r>
      <w:r w:rsidR="001D3B21" w:rsidRPr="00383465">
        <w:t>ss</w:t>
      </w:r>
      <w:r w:rsidR="00525961" w:rsidRPr="00383465">
        <w:t xml:space="preserve">en oder </w:t>
      </w:r>
      <w:r w:rsidRPr="00383465">
        <w:t>de</w:t>
      </w:r>
      <w:r w:rsidR="001D3B21" w:rsidRPr="00383465">
        <w:t>r</w:t>
      </w:r>
      <w:r w:rsidRPr="00383465">
        <w:t>en Verlangen das Einlangen rechtzeitig gezahlter Jahres</w:t>
      </w:r>
      <w:r w:rsidRPr="00383465">
        <w:softHyphen/>
        <w:t xml:space="preserve">gebühren, Pauschalgebühren und Erneuerungsgebühren zu bestätigen. Die hierzu vom Patentamt ausgegebenen oder diesen entsprechende Formulare sind ausgefüllt </w:t>
      </w:r>
      <w:r w:rsidR="00525961" w:rsidRPr="00383465">
        <w:t>von de</w:t>
      </w:r>
      <w:r w:rsidR="001D3B21" w:rsidRPr="00383465">
        <w:t>m</w:t>
      </w:r>
      <w:r w:rsidR="00525961" w:rsidRPr="00383465">
        <w:t xml:space="preserve"> oder de</w:t>
      </w:r>
      <w:r w:rsidR="001D3B21" w:rsidRPr="00383465">
        <w:t>r</w:t>
      </w:r>
      <w:r w:rsidR="00525961" w:rsidRPr="00383465">
        <w:t xml:space="preserve"> Einzahlenden</w:t>
      </w:r>
      <w:r w:rsidRPr="00383465">
        <w:t xml:space="preserve"> zu überreichen.</w:t>
      </w:r>
      <w:r w:rsidR="00CF1EE6" w:rsidRPr="00383465">
        <w:t xml:space="preserve"> Werden Gebühren in einer einzigen Zahlung zusammengefasst, hat das Patentamt auf Verlangen</w:t>
      </w:r>
      <w:r w:rsidR="00525961" w:rsidRPr="00383465">
        <w:t xml:space="preserve"> </w:t>
      </w:r>
      <w:r w:rsidR="00CF1EE6" w:rsidRPr="00383465">
        <w:t xml:space="preserve">des Schutzrechtsinhabers </w:t>
      </w:r>
      <w:r w:rsidR="001D3B21" w:rsidRPr="00383465">
        <w:t xml:space="preserve">oder der Schutzrechtsinhaberin </w:t>
      </w:r>
      <w:r w:rsidR="00CF1EE6" w:rsidRPr="00383465">
        <w:t>de</w:t>
      </w:r>
      <w:r w:rsidR="001D3B21" w:rsidRPr="00383465">
        <w:t>r</w:t>
      </w:r>
      <w:r w:rsidR="00CF1EE6" w:rsidRPr="00383465">
        <w:t>en rechtzeitiges Einlangen anhand der gemäß Abs. 4 vorzulegenden Aufgliederung zu bestätigen.</w:t>
      </w:r>
    </w:p>
    <w:p w14:paraId="031339AB" w14:textId="77777777" w:rsidR="00E1337E" w:rsidRPr="00383465" w:rsidRDefault="00E1337E" w:rsidP="00E1337E">
      <w:pPr>
        <w:pStyle w:val="45UeberschrPara"/>
      </w:pPr>
      <w:r w:rsidRPr="00383465">
        <w:t>Amtskleid</w:t>
      </w:r>
    </w:p>
    <w:p w14:paraId="1397FA5D" w14:textId="75B5FCCC" w:rsidR="002C3D3A" w:rsidRPr="00383465" w:rsidRDefault="00620925" w:rsidP="00E1337E">
      <w:pPr>
        <w:pStyle w:val="51Abs"/>
      </w:pPr>
      <w:r w:rsidRPr="00383465">
        <w:rPr>
          <w:rStyle w:val="991GldSymbol"/>
        </w:rPr>
        <w:t>§ </w:t>
      </w:r>
      <w:r w:rsidR="00E1337E" w:rsidRPr="00383465">
        <w:rPr>
          <w:rStyle w:val="991GldSymbol"/>
        </w:rPr>
        <w:t>9.</w:t>
      </w:r>
      <w:r w:rsidR="00E1337E" w:rsidRPr="00383465">
        <w:t xml:space="preserve"> (1) Das Amtskleid der Mitglieder der Nichtig</w:t>
      </w:r>
      <w:r w:rsidR="00E1337E" w:rsidRPr="00383465">
        <w:softHyphen/>
        <w:t>keitsabteilung des Patentamtes besteht aus Talar und Barett. Es entspricht dem für Rich</w:t>
      </w:r>
      <w:r w:rsidR="00E1337E" w:rsidRPr="00383465">
        <w:softHyphen/>
        <w:t xml:space="preserve">ter im </w:t>
      </w:r>
      <w:r w:rsidRPr="00383465">
        <w:t>§ </w:t>
      </w:r>
      <w:r w:rsidR="00E1337E" w:rsidRPr="00383465">
        <w:t xml:space="preserve">1 der Verordnung über die Beschaffenheit, das Tragen und die Tragdauer des Amtskleides der Richter, BGBl. </w:t>
      </w:r>
      <w:r w:rsidRPr="00383465">
        <w:t>Nr. </w:t>
      </w:r>
      <w:r w:rsidR="00E1337E" w:rsidRPr="00383465">
        <w:t xml:space="preserve">133/1962, zuletzt geändert durch die Verordnung </w:t>
      </w:r>
      <w:r w:rsidRPr="00383465">
        <w:t>BGBl. I</w:t>
      </w:r>
      <w:r w:rsidR="00E1337E" w:rsidRPr="00383465">
        <w:t xml:space="preserve">I </w:t>
      </w:r>
      <w:r w:rsidRPr="00383465">
        <w:t>Nr. </w:t>
      </w:r>
      <w:r w:rsidR="00E1337E" w:rsidRPr="00383465">
        <w:t>331/2001, vorgeschriebenen Amtskleid, mit dem Unter</w:t>
      </w:r>
      <w:r w:rsidR="00E1337E" w:rsidRPr="00383465">
        <w:softHyphen/>
        <w:t>schied, dass an die Stelle der violetten Farbe die tegetthoffblaue Farbe zu treten hat.</w:t>
      </w:r>
    </w:p>
    <w:p w14:paraId="486C7FD4" w14:textId="77777777" w:rsidR="00E1337E" w:rsidRPr="00383465" w:rsidRDefault="00E1337E" w:rsidP="00E1337E">
      <w:pPr>
        <w:pStyle w:val="51Abs"/>
      </w:pPr>
      <w:r w:rsidRPr="00383465">
        <w:t>(2) Das Amtskleid ist in folgenden Ausstattungen zu tragen, die sich in dem kragenartigen Besatz des Talars und dem Barett unterscheiden:</w:t>
      </w:r>
    </w:p>
    <w:p w14:paraId="559A06EE" w14:textId="5B204ACD" w:rsidR="00E1337E" w:rsidRPr="00383465" w:rsidRDefault="00E1337E" w:rsidP="00E1337E">
      <w:pPr>
        <w:pStyle w:val="52Ziffere1"/>
      </w:pPr>
      <w:r w:rsidRPr="00383465">
        <w:tab/>
        <w:t>1.</w:t>
      </w:r>
      <w:r w:rsidRPr="00383465">
        <w:tab/>
        <w:t>kragenartiger Besatz aus schwarzem Samt, am unteren Rand mit tegetthoffblauem Samt passepoiliert, und Barettrand aus schwarzem Samt, am oberen Rand mit tegetthoffblauem Samt passepoiliert, für die folgenden Mitglieder der Nichtigkeitsabteilung:</w:t>
      </w:r>
    </w:p>
    <w:p w14:paraId="1108CCAE" w14:textId="77777777" w:rsidR="00E1337E" w:rsidRPr="00383465" w:rsidRDefault="00E1337E" w:rsidP="00E1337E">
      <w:pPr>
        <w:pStyle w:val="53Literae2"/>
      </w:pPr>
      <w:r w:rsidRPr="00383465">
        <w:tab/>
        <w:t>a)</w:t>
      </w:r>
      <w:r w:rsidRPr="00383465">
        <w:tab/>
        <w:t>Vorsitzende,</w:t>
      </w:r>
    </w:p>
    <w:p w14:paraId="110A267B" w14:textId="71421D04" w:rsidR="00E1337E" w:rsidRPr="00383465" w:rsidRDefault="00E1337E" w:rsidP="00E1337E">
      <w:pPr>
        <w:pStyle w:val="53Literae2"/>
      </w:pPr>
      <w:r w:rsidRPr="00383465">
        <w:tab/>
        <w:t>b)</w:t>
      </w:r>
      <w:r w:rsidRPr="00383465">
        <w:tab/>
        <w:t>Beamte</w:t>
      </w:r>
      <w:r w:rsidR="008B50AA" w:rsidRPr="00383465">
        <w:t>, Beamtinnen</w:t>
      </w:r>
      <w:r w:rsidRPr="00383465">
        <w:t xml:space="preserve"> </w:t>
      </w:r>
      <w:r w:rsidR="00B25883" w:rsidRPr="00383465">
        <w:t xml:space="preserve">und </w:t>
      </w:r>
      <w:r w:rsidRPr="00383465">
        <w:t>Vertragsbedienstete des Patentamtes</w:t>
      </w:r>
      <w:r w:rsidR="00B25883" w:rsidRPr="00383465">
        <w:t xml:space="preserve">, die </w:t>
      </w:r>
      <w:r w:rsidRPr="00383465">
        <w:t>berechtigt</w:t>
      </w:r>
      <w:r w:rsidR="00B25883" w:rsidRPr="00383465">
        <w:t xml:space="preserve"> sind, den Amtstitel bzw. die Verwendungsbezeichnung Hofrat</w:t>
      </w:r>
      <w:r w:rsidR="008B50AA" w:rsidRPr="00383465">
        <w:t xml:space="preserve"> oder Hofrätin</w:t>
      </w:r>
      <w:r w:rsidR="00B25883" w:rsidRPr="00383465">
        <w:t xml:space="preserve"> zu führen</w:t>
      </w:r>
      <w:r w:rsidRPr="00383465">
        <w:t>;</w:t>
      </w:r>
    </w:p>
    <w:p w14:paraId="3E6A54EA" w14:textId="77777777" w:rsidR="00E55423" w:rsidRPr="00383465" w:rsidRDefault="00E1337E" w:rsidP="00E1337E">
      <w:pPr>
        <w:pStyle w:val="52Ziffere1"/>
      </w:pPr>
      <w:r w:rsidRPr="00383465">
        <w:tab/>
      </w:r>
      <w:r w:rsidR="00B25883" w:rsidRPr="00383465">
        <w:t>2</w:t>
      </w:r>
      <w:r w:rsidRPr="00383465">
        <w:t xml:space="preserve">. </w:t>
      </w:r>
      <w:r w:rsidRPr="00383465">
        <w:tab/>
        <w:t>kragenartiger Besatz aus Talarstoff, am unteren Rand mit einem beiderseits mit tegetthoffblauem Samt passepoi</w:t>
      </w:r>
      <w:r w:rsidRPr="00383465">
        <w:softHyphen/>
        <w:t>lierten 6 cm breiten schwarzen Samtstreifen, und Barettrand aus Talarstoff, am unteren Rand mit ei</w:t>
      </w:r>
      <w:r w:rsidRPr="00383465">
        <w:softHyphen/>
        <w:t>nem 3 cm breiten schwarzen Samtstreifen, der oben mit tegetthoffblauem Samt passepoiliert ist, für alle übri</w:t>
      </w:r>
      <w:r w:rsidRPr="00383465">
        <w:softHyphen/>
        <w:t>gen Mitglieder der Nichtigkeitsabteilung.</w:t>
      </w:r>
    </w:p>
    <w:p w14:paraId="21143823" w14:textId="0201A042" w:rsidR="00E1337E" w:rsidRPr="00383465" w:rsidRDefault="00E1337E" w:rsidP="00E1337E">
      <w:pPr>
        <w:pStyle w:val="51Abs"/>
      </w:pPr>
      <w:r w:rsidRPr="00383465">
        <w:t>(</w:t>
      </w:r>
      <w:r w:rsidR="00D34B90" w:rsidRPr="00383465">
        <w:t>3</w:t>
      </w:r>
      <w:r w:rsidRPr="00383465">
        <w:t>) Die Mitglieder des erkennenden Senates haben bei allen mündlichen Verhandlungen das Amtskleid zu tragen. Während der Verkündung der Endentscheidung und während der Eidesabnahme haben sie ihr Haupt mit dem Barett zu bedecken.</w:t>
      </w:r>
    </w:p>
    <w:p w14:paraId="1FBA55A8" w14:textId="77777777" w:rsidR="00E1337E" w:rsidRPr="00383465" w:rsidRDefault="00E1337E" w:rsidP="00E1337E">
      <w:pPr>
        <w:pStyle w:val="41UeberschrG1"/>
      </w:pPr>
      <w:r w:rsidRPr="00383465">
        <w:t>II. Abschnitt</w:t>
      </w:r>
    </w:p>
    <w:p w14:paraId="4A74D7AF" w14:textId="77777777" w:rsidR="00E1337E" w:rsidRPr="00383465" w:rsidRDefault="00E1337E" w:rsidP="00E1337E">
      <w:pPr>
        <w:pStyle w:val="42UeberschrG1-"/>
      </w:pPr>
      <w:r w:rsidRPr="00383465">
        <w:t>Patent- und Gebrauchsmusterangelegenheiten</w:t>
      </w:r>
    </w:p>
    <w:p w14:paraId="7F83439D" w14:textId="77777777" w:rsidR="002C3D3A" w:rsidRPr="00383465" w:rsidRDefault="00E1337E" w:rsidP="00E1337E">
      <w:pPr>
        <w:pStyle w:val="45UeberschrPara"/>
      </w:pPr>
      <w:r w:rsidRPr="00383465">
        <w:t>Anmeldungseingabe</w:t>
      </w:r>
    </w:p>
    <w:p w14:paraId="69C5E594" w14:textId="31CF1E16" w:rsidR="002C3D3A" w:rsidRPr="00383465" w:rsidRDefault="00620925" w:rsidP="00E1337E">
      <w:pPr>
        <w:pStyle w:val="51Abs"/>
      </w:pPr>
      <w:r w:rsidRPr="00383465">
        <w:rPr>
          <w:rStyle w:val="991GldSymbol"/>
        </w:rPr>
        <w:t>§ </w:t>
      </w:r>
      <w:r w:rsidR="00E1337E" w:rsidRPr="00383465">
        <w:rPr>
          <w:rStyle w:val="991GldSymbol"/>
        </w:rPr>
        <w:t>10.</w:t>
      </w:r>
      <w:r w:rsidR="00E1337E" w:rsidRPr="00383465">
        <w:t xml:space="preserve"> (1) In den Titel der zu patentierenden oder als Gebrauchsmuster zu schützenden Erfindung sind keine Mar</w:t>
      </w:r>
      <w:r w:rsidR="00E1337E" w:rsidRPr="00383465">
        <w:softHyphen/>
        <w:t>ken oder Phantasiebezeichnungen aufzunehmen. Der Titel hat zu bezeichnen, welche Ge</w:t>
      </w:r>
      <w:r w:rsidR="00E1337E" w:rsidRPr="00383465">
        <w:softHyphen/>
        <w:t>genstände nach den Patentan</w:t>
      </w:r>
      <w:r w:rsidR="00E1337E" w:rsidRPr="00383465">
        <w:softHyphen/>
        <w:t>sprüchen (Ansprüchen) unter Schutz gestellt werden sollen.</w:t>
      </w:r>
    </w:p>
    <w:p w14:paraId="68054F3B" w14:textId="77777777" w:rsidR="00E1337E" w:rsidRPr="00383465" w:rsidRDefault="00E1337E" w:rsidP="00E1337E">
      <w:pPr>
        <w:pStyle w:val="51Abs"/>
      </w:pPr>
      <w:r w:rsidRPr="00383465">
        <w:t>(2) Erläuterungen der Erfindung sind nicht in die Anmeldungseingabe, sondern in die Beschreibung aufzunehmen.</w:t>
      </w:r>
    </w:p>
    <w:p w14:paraId="2EBD7CED" w14:textId="77777777" w:rsidR="00E1337E" w:rsidRPr="00383465" w:rsidRDefault="00E1337E" w:rsidP="00E1337E">
      <w:pPr>
        <w:pStyle w:val="51Abs"/>
      </w:pPr>
      <w:r w:rsidRPr="00383465">
        <w:t>(3) Bei der Anmeldung eines Zusatzpatentes ist die Nummer des Stammpatentes, sofern dieses noch nicht erteilt ist, das Aktenzeichen der Stammanmeldung anzugeben.</w:t>
      </w:r>
    </w:p>
    <w:p w14:paraId="366E588E" w14:textId="77777777" w:rsidR="00E1337E" w:rsidRPr="00383465" w:rsidRDefault="00E1337E" w:rsidP="00E1337E">
      <w:pPr>
        <w:pStyle w:val="51Abs"/>
      </w:pPr>
      <w:r w:rsidRPr="00383465">
        <w:t>(4) Bei einer gesonderten Anmeldung ist das Aktenzeichen der ursprünglichen Anmeldung anzugeben.</w:t>
      </w:r>
    </w:p>
    <w:p w14:paraId="42480BDD" w14:textId="7422AD0D" w:rsidR="00E1337E" w:rsidRPr="00383465" w:rsidRDefault="00E1337E" w:rsidP="00E1337E">
      <w:pPr>
        <w:pStyle w:val="51Abs"/>
      </w:pPr>
      <w:r w:rsidRPr="00383465">
        <w:t>(5) Wird für eine Patentanmeldung die Stundung einer Gebühr angestrebt oder ist diese bereits be</w:t>
      </w:r>
      <w:r w:rsidRPr="00383465">
        <w:softHyphen/>
        <w:t xml:space="preserve">willigt worden, so ist dies </w:t>
      </w:r>
      <w:r w:rsidR="001D3B21" w:rsidRPr="00383465">
        <w:t>vom Anmelder</w:t>
      </w:r>
      <w:r w:rsidR="00416264" w:rsidRPr="00383465">
        <w:t xml:space="preserve"> oder </w:t>
      </w:r>
      <w:r w:rsidR="0097328E" w:rsidRPr="00383465">
        <w:t>vo</w:t>
      </w:r>
      <w:r w:rsidR="001D3B21" w:rsidRPr="00383465">
        <w:t>n der</w:t>
      </w:r>
      <w:r w:rsidR="00416264" w:rsidRPr="00383465">
        <w:t xml:space="preserve"> </w:t>
      </w:r>
      <w:r w:rsidRPr="00383465">
        <w:t>Anmelder</w:t>
      </w:r>
      <w:r w:rsidR="001D3B21" w:rsidRPr="00383465">
        <w:t>in</w:t>
      </w:r>
      <w:r w:rsidRPr="00383465">
        <w:t xml:space="preserve"> auf der Anmeldungseingabe zu vermerken.</w:t>
      </w:r>
    </w:p>
    <w:p w14:paraId="60FBF3AD" w14:textId="77777777" w:rsidR="00E1337E" w:rsidRPr="00383465" w:rsidRDefault="00E1337E" w:rsidP="00E1337E">
      <w:pPr>
        <w:pStyle w:val="51Abs"/>
      </w:pPr>
      <w:r w:rsidRPr="00383465">
        <w:t>(6) Die Teile der Anmeldung und die Beilagen zu dieser sind in der Anmeldungseingabe einzeln anzuführen.</w:t>
      </w:r>
    </w:p>
    <w:p w14:paraId="3CC01E3F" w14:textId="4D5985CC" w:rsidR="002C3D3A" w:rsidRPr="00383465" w:rsidRDefault="00E1337E" w:rsidP="00E1337E">
      <w:pPr>
        <w:pStyle w:val="51Abs"/>
      </w:pPr>
      <w:r w:rsidRPr="00383465">
        <w:t>(7) Wird in der Anmeldungseingabe ein Antrag auf Nennung als Erfinder</w:t>
      </w:r>
      <w:r w:rsidR="00416264" w:rsidRPr="00383465">
        <w:t xml:space="preserve"> oder Erfinderin</w:t>
      </w:r>
      <w:r w:rsidRPr="00383465">
        <w:t xml:space="preserve"> gestellt und ist der Anmelder</w:t>
      </w:r>
      <w:r w:rsidR="00416264" w:rsidRPr="00383465">
        <w:t xml:space="preserve"> oder die Anmelderin</w:t>
      </w:r>
      <w:r w:rsidRPr="00383465">
        <w:t xml:space="preserve"> nicht der Erfinder</w:t>
      </w:r>
      <w:r w:rsidR="00416264" w:rsidRPr="00383465">
        <w:t xml:space="preserve"> oder die Erfinderin</w:t>
      </w:r>
      <w:r w:rsidRPr="00383465">
        <w:t xml:space="preserve">, so kann der Erfinder </w:t>
      </w:r>
      <w:r w:rsidR="00416264" w:rsidRPr="00383465">
        <w:t xml:space="preserve">oder die Erfinderin </w:t>
      </w:r>
      <w:r w:rsidRPr="00383465">
        <w:t>seine</w:t>
      </w:r>
      <w:r w:rsidR="00416264" w:rsidRPr="00383465">
        <w:t xml:space="preserve"> oder ihre</w:t>
      </w:r>
      <w:r w:rsidRPr="00383465">
        <w:t xml:space="preserve"> Zustimmung in der Anmeldungseingabe selbst oder in einer gesonderten Beilage erklären.</w:t>
      </w:r>
    </w:p>
    <w:p w14:paraId="31552E08" w14:textId="77777777" w:rsidR="00E1337E" w:rsidRPr="00383465" w:rsidRDefault="00E1337E" w:rsidP="00E1337E">
      <w:pPr>
        <w:pStyle w:val="45UeberschrPara"/>
      </w:pPr>
      <w:r w:rsidRPr="00383465">
        <w:t>Beschreibung</w:t>
      </w:r>
    </w:p>
    <w:p w14:paraId="2BD3A5E6" w14:textId="3BE2CD1F" w:rsidR="002C3D3A" w:rsidRPr="00383465" w:rsidRDefault="00620925" w:rsidP="00E1337E">
      <w:pPr>
        <w:pStyle w:val="51Abs"/>
      </w:pPr>
      <w:r w:rsidRPr="00383465">
        <w:rPr>
          <w:rStyle w:val="991GldSymbol"/>
        </w:rPr>
        <w:t>§ </w:t>
      </w:r>
      <w:r w:rsidR="00E1337E" w:rsidRPr="00383465">
        <w:rPr>
          <w:rStyle w:val="991GldSymbol"/>
        </w:rPr>
        <w:t>11.</w:t>
      </w:r>
      <w:r w:rsidR="00E1337E" w:rsidRPr="00383465">
        <w:t xml:space="preserve"> (1) </w:t>
      </w:r>
      <w:r w:rsidR="006615CB" w:rsidRPr="00383465">
        <w:rPr>
          <w:i/>
        </w:rPr>
        <w:t>(entfallen)</w:t>
      </w:r>
    </w:p>
    <w:p w14:paraId="71903CD9" w14:textId="77777777" w:rsidR="00E1337E" w:rsidRPr="00383465" w:rsidRDefault="00E1337E" w:rsidP="00E1337E">
      <w:pPr>
        <w:pStyle w:val="51Abs"/>
      </w:pPr>
      <w:r w:rsidRPr="00383465">
        <w:t>(2) In der Beschreibung ist anzugeben:</w:t>
      </w:r>
    </w:p>
    <w:p w14:paraId="457B37EF" w14:textId="77777777" w:rsidR="00E1337E" w:rsidRPr="00383465" w:rsidRDefault="00E1337E" w:rsidP="00E1337E">
      <w:pPr>
        <w:pStyle w:val="52Ziffere1"/>
      </w:pPr>
      <w:r w:rsidRPr="00383465">
        <w:lastRenderedPageBreak/>
        <w:tab/>
        <w:t>1.</w:t>
      </w:r>
      <w:r w:rsidRPr="00383465">
        <w:tab/>
        <w:t>das technische Gebiet, auf das sich die Erfindung bezieht;</w:t>
      </w:r>
    </w:p>
    <w:p w14:paraId="231DA345" w14:textId="77777777" w:rsidR="00E1337E" w:rsidRPr="00383465" w:rsidRDefault="00E1337E" w:rsidP="00E1337E">
      <w:pPr>
        <w:pStyle w:val="52Ziffere1"/>
      </w:pPr>
      <w:r w:rsidRPr="00383465">
        <w:tab/>
        <w:t>2.</w:t>
      </w:r>
      <w:r w:rsidRPr="00383465">
        <w:tab/>
        <w:t>der bisherige Stand der Technik, soweit er für das Verständnis der Erfindung als nützlich anzusehen ist;</w:t>
      </w:r>
    </w:p>
    <w:p w14:paraId="430D4091" w14:textId="77777777" w:rsidR="00E1337E" w:rsidRPr="00383465" w:rsidRDefault="00E1337E" w:rsidP="00E1337E">
      <w:pPr>
        <w:pStyle w:val="52Ziffere1"/>
      </w:pPr>
      <w:r w:rsidRPr="00383465">
        <w:tab/>
        <w:t>3.</w:t>
      </w:r>
      <w:r w:rsidRPr="00383465">
        <w:tab/>
        <w:t>die technische Aufgabe der Erfindung;</w:t>
      </w:r>
    </w:p>
    <w:p w14:paraId="6E72E4D9" w14:textId="77777777" w:rsidR="00E1337E" w:rsidRPr="00383465" w:rsidRDefault="00E1337E" w:rsidP="00E1337E">
      <w:pPr>
        <w:pStyle w:val="52Ziffere1"/>
      </w:pPr>
      <w:r w:rsidRPr="00383465">
        <w:tab/>
        <w:t>4.</w:t>
      </w:r>
      <w:r w:rsidRPr="00383465">
        <w:tab/>
        <w:t>die Erfindung, wie sie in den Patentansprüchen (Ansprüchen) gekennzeichnet ist;</w:t>
      </w:r>
    </w:p>
    <w:p w14:paraId="48C2416F" w14:textId="77777777" w:rsidR="00E1337E" w:rsidRPr="00383465" w:rsidRDefault="00E1337E" w:rsidP="00E1337E">
      <w:pPr>
        <w:pStyle w:val="52Ziffere1"/>
      </w:pPr>
      <w:r w:rsidRPr="00383465">
        <w:tab/>
        <w:t>5.</w:t>
      </w:r>
      <w:r w:rsidRPr="00383465">
        <w:tab/>
        <w:t>falls Zeichnungen vorhanden sind, eine Aufzählung der in den Zeichnungen enthaltenen Figuren;</w:t>
      </w:r>
    </w:p>
    <w:p w14:paraId="5F5508AD" w14:textId="77777777" w:rsidR="00E1337E" w:rsidRPr="00383465" w:rsidRDefault="00E1337E" w:rsidP="00E1337E">
      <w:pPr>
        <w:pStyle w:val="52Ziffere1"/>
      </w:pPr>
      <w:r w:rsidRPr="00383465">
        <w:tab/>
        <w:t>6.</w:t>
      </w:r>
      <w:r w:rsidRPr="00383465">
        <w:tab/>
        <w:t>eine ausführliche Beschreibung des Erfindungsgegenstandes, falls Zeichnungen vorhanden sind, an Hand die</w:t>
      </w:r>
      <w:r w:rsidRPr="00383465">
        <w:softHyphen/>
        <w:t>ser, unter Verwendung der darin eingetragenen Bezugszeichen.</w:t>
      </w:r>
    </w:p>
    <w:p w14:paraId="5C3ACE61" w14:textId="77777777" w:rsidR="00E1337E" w:rsidRPr="00383465" w:rsidRDefault="00E1337E" w:rsidP="00E1337E">
      <w:pPr>
        <w:pStyle w:val="51Abs"/>
      </w:pPr>
      <w:r w:rsidRPr="00383465">
        <w:t>(3) Überflüssige und das Wesen der Erfindung nicht kennzeichnende Weitläufigkeiten sind zu vermeiden.</w:t>
      </w:r>
    </w:p>
    <w:p w14:paraId="570C50E7" w14:textId="77777777" w:rsidR="00A86D76" w:rsidRPr="00383465" w:rsidRDefault="00A86D76" w:rsidP="00A86D76">
      <w:pPr>
        <w:pStyle w:val="51Abs"/>
      </w:pPr>
      <w:r w:rsidRPr="00383465">
        <w:t>(4) Die Beschreibung darf keine Phantasiebezeichnungen und keine Zeichnungen enthalten, ausgenommen graphisch dargestellte chemische und mathematische Formeln. Bei chemischen Substanzen sind der chemischen Nomenklatur entsprechende Begriffe oder Formeln anzugeben.</w:t>
      </w:r>
    </w:p>
    <w:p w14:paraId="0E889CD1" w14:textId="77777777" w:rsidR="00E1337E" w:rsidRPr="00383465" w:rsidRDefault="00E1337E" w:rsidP="00E1337E">
      <w:pPr>
        <w:pStyle w:val="45UeberschrPara"/>
      </w:pPr>
      <w:r w:rsidRPr="00383465">
        <w:t>Patentansprüche (Ansprüche)</w:t>
      </w:r>
    </w:p>
    <w:p w14:paraId="29F4AACF" w14:textId="6218C677" w:rsidR="00E1337E" w:rsidRPr="00383465" w:rsidRDefault="00620925" w:rsidP="00E1337E">
      <w:pPr>
        <w:pStyle w:val="51Abs"/>
      </w:pPr>
      <w:r w:rsidRPr="00383465">
        <w:rPr>
          <w:rStyle w:val="991GldSymbol"/>
        </w:rPr>
        <w:t>§ </w:t>
      </w:r>
      <w:r w:rsidR="00E1337E" w:rsidRPr="00383465">
        <w:rPr>
          <w:rStyle w:val="991GldSymbol"/>
        </w:rPr>
        <w:t>12.</w:t>
      </w:r>
      <w:r w:rsidR="00E1337E" w:rsidRPr="00383465">
        <w:t xml:space="preserve"> (1) Der Gegenstand des Schutzbegehrens ist in den Patentansprüchen (Ansprüchen) durch die technischen Merkmale der Erfindung anzugeben, wobei Marken und Phantasiebezeichnungen nicht verwendet werden dürfen. Die Patentansprüche (Ansprüche) haben, wo es zweckdienlich ist, zu enthalten:</w:t>
      </w:r>
    </w:p>
    <w:p w14:paraId="2A499979" w14:textId="77777777" w:rsidR="00E1337E" w:rsidRPr="00383465" w:rsidRDefault="00E1337E" w:rsidP="00E1337E">
      <w:pPr>
        <w:pStyle w:val="52Ziffere1"/>
      </w:pPr>
      <w:r w:rsidRPr="00383465">
        <w:tab/>
        <w:t>1.</w:t>
      </w:r>
      <w:r w:rsidRPr="00383465">
        <w:tab/>
        <w:t>die technischen Merkmale, die zur Festlegung des beanspruchten Gegenstandes der Erfindung notwendig sind, jedoch in Verbindung miteinander zum Stand der Technik gehören (Oberbe</w:t>
      </w:r>
      <w:r w:rsidRPr="00383465">
        <w:softHyphen/>
        <w:t>griff),</w:t>
      </w:r>
    </w:p>
    <w:p w14:paraId="64917B5D" w14:textId="77777777" w:rsidR="002C3D3A" w:rsidRPr="00383465" w:rsidRDefault="00E1337E" w:rsidP="00E1337E">
      <w:pPr>
        <w:pStyle w:val="52Ziffere1"/>
      </w:pPr>
      <w:r w:rsidRPr="00383465">
        <w:tab/>
        <w:t>2.</w:t>
      </w:r>
      <w:r w:rsidRPr="00383465">
        <w:tab/>
        <w:t xml:space="preserve">einen kennzeichnenden Teil, der durch die Worte „dadurch gekennzeichnet“ oder „gekennzeichnet durch“ eingeleitet wird und die technischen Merkmale bezeichnet, für die in Verbindung mit den in </w:t>
      </w:r>
      <w:r w:rsidR="002C3D3A" w:rsidRPr="00383465">
        <w:t>Z </w:t>
      </w:r>
      <w:r w:rsidRPr="00383465">
        <w:t>1 angegebenen Merkmalen Schutz begehrt wird.</w:t>
      </w:r>
    </w:p>
    <w:p w14:paraId="3C3698C5" w14:textId="77777777" w:rsidR="00E1337E" w:rsidRPr="00383465" w:rsidRDefault="00E1337E" w:rsidP="00E1337E">
      <w:pPr>
        <w:pStyle w:val="51Abs"/>
      </w:pPr>
      <w:r w:rsidRPr="00383465">
        <w:t>(2) Die Zahl der Patentansprüche (Ansprüche) hat sich unter Berücksichtigung der Art der beanspruchten Erfin</w:t>
      </w:r>
      <w:r w:rsidRPr="00383465">
        <w:softHyphen/>
        <w:t>dung in vertretbaren Grenzen zu halten. Die Patentansprüche (Ansprüche) sind fortlaufend mit arabischen Ziffern zu nummerieren.</w:t>
      </w:r>
    </w:p>
    <w:p w14:paraId="158F8C52" w14:textId="77777777" w:rsidR="00E1337E" w:rsidRPr="00383465" w:rsidRDefault="00E1337E" w:rsidP="00E1337E">
      <w:pPr>
        <w:pStyle w:val="51Abs"/>
      </w:pPr>
      <w:r w:rsidRPr="00383465">
        <w:t>(3) Sind der Anmeldung Zeichnungen beigefügt, so sind die in den Patentansprüchen (Ansprüchen) genannten technischen Merkmale, wenn dies das Verständnis der Patentansprüche (Ansprüche) erleichtert, mit Bezugszeichen zu versehen, die mit den in den Zeichnungen verwendeten Bezugszeichen übereinstimmen müssen. Die Bezugszeichen in den Patentansprüchen (Ansprüchen) sind in Klammern zu setzen.</w:t>
      </w:r>
    </w:p>
    <w:p w14:paraId="3F06D598" w14:textId="77777777" w:rsidR="00E1337E" w:rsidRPr="00383465" w:rsidRDefault="00E1337E" w:rsidP="00E1337E">
      <w:pPr>
        <w:pStyle w:val="45UeberschrPara"/>
      </w:pPr>
      <w:r w:rsidRPr="00383465">
        <w:t>Einheitlichkeit der Erfindung</w:t>
      </w:r>
    </w:p>
    <w:p w14:paraId="043CFDB7" w14:textId="0DA543A5" w:rsidR="00E1337E" w:rsidRPr="00383465" w:rsidRDefault="00620925" w:rsidP="00E1337E">
      <w:pPr>
        <w:pStyle w:val="51Abs"/>
      </w:pPr>
      <w:r w:rsidRPr="00383465">
        <w:rPr>
          <w:rStyle w:val="991GldSymbol"/>
        </w:rPr>
        <w:t>§ </w:t>
      </w:r>
      <w:r w:rsidR="00E1337E" w:rsidRPr="00383465">
        <w:rPr>
          <w:rStyle w:val="991GldSymbol"/>
        </w:rPr>
        <w:t>13.</w:t>
      </w:r>
      <w:r w:rsidR="00E1337E" w:rsidRPr="00383465">
        <w:t xml:space="preserve"> (1) Wird in einer Anmeldung eine Gruppe von Erfindungen beansprucht, so ist das Erfordernis der Einheit</w:t>
      </w:r>
      <w:r w:rsidR="00E1337E" w:rsidRPr="00383465">
        <w:softHyphen/>
        <w:t>lichkeit der Erfindung nur erfüllt, wenn zwischen diesen Erfindungen ein technischer Zusammenhang besteht, der in einem oder mehreren gleichen oder entsprechenden besonderen technischen Merkmalen zum Ausdruck kommt. Unter dem Begriff „besondere technische Merkmale“ sind diejenigen technischen Merkmale zu verstehen, die einen Beitrag jeder beanspruchten Erfindung als Ganzes zum Stand der Technik bestimmen.</w:t>
      </w:r>
    </w:p>
    <w:p w14:paraId="32DE12A0" w14:textId="77777777" w:rsidR="002C3D3A" w:rsidRPr="00383465" w:rsidRDefault="00E1337E" w:rsidP="00E1337E">
      <w:pPr>
        <w:pStyle w:val="51Abs"/>
      </w:pPr>
      <w:r w:rsidRPr="00383465">
        <w:t>(2) Die Entscheidung, ob die Erfindungen einer Gruppe untereinander in der Weise verbunden sind, dass sie eine einzige allgemeine erfinderische Idee verwirklichen, hat ohne Rücksicht darauf zu erfolgen, ob die Erfindungen in gesonderten Patentansprüchen (Ansprüchen) oder als Alternativen innerhalb eines einzigen Patentanspruchs (An</w:t>
      </w:r>
      <w:r w:rsidRPr="00383465">
        <w:softHyphen/>
        <w:t>spruchs) beansprucht werden.</w:t>
      </w:r>
    </w:p>
    <w:p w14:paraId="0C7D3FFF" w14:textId="77777777" w:rsidR="00E1337E" w:rsidRPr="00383465" w:rsidRDefault="00E1337E" w:rsidP="00E1337E">
      <w:pPr>
        <w:pStyle w:val="51Abs"/>
      </w:pPr>
      <w:r w:rsidRPr="00383465">
        <w:t>(3) In einer Anmeldung können zwei oder mehr unabhängige Patentansprüche (Ansprüche) der gleichen Kategorie (Erzeugnis, Verfahren, Vorrichtung oder Verwendung) enthalten sein, sofern es mit Rücksicht auf den Gegenstand der Anmeldung nicht zweckmäßig ist, diesen in einem einzigen Anspruch wiederzugeben.</w:t>
      </w:r>
    </w:p>
    <w:p w14:paraId="3C0CD222" w14:textId="77777777" w:rsidR="00E1337E" w:rsidRPr="00383465" w:rsidRDefault="00E1337E" w:rsidP="00E1337E">
      <w:pPr>
        <w:pStyle w:val="45UeberschrPara"/>
      </w:pPr>
      <w:r w:rsidRPr="00383465">
        <w:t>Zusammenfassung</w:t>
      </w:r>
    </w:p>
    <w:p w14:paraId="52E63A8B" w14:textId="3C558BF5" w:rsidR="00E1337E" w:rsidRPr="00383465" w:rsidRDefault="00620925" w:rsidP="00E1337E">
      <w:pPr>
        <w:pStyle w:val="51Abs"/>
      </w:pPr>
      <w:r w:rsidRPr="00383465">
        <w:rPr>
          <w:rStyle w:val="991GldSymbol"/>
        </w:rPr>
        <w:t>§ </w:t>
      </w:r>
      <w:r w:rsidR="00E1337E" w:rsidRPr="00383465">
        <w:rPr>
          <w:rStyle w:val="991GldSymbol"/>
        </w:rPr>
        <w:t>14.</w:t>
      </w:r>
      <w:r w:rsidR="00E1337E" w:rsidRPr="00383465">
        <w:t xml:space="preserve"> (1) Die als Kurzfassung der Offenbarung vorzulegende Zusammenfassung hat ein klares Verständnis des technischen Problems und seiner Lösung zu ermöglichen. In der Zusammenfassung ist gegebenenfalls die chemische Formel anzugeben, die unter den in der Anmeldung enthaltenen Formeln die Erfindung am besten kennzeichnet.</w:t>
      </w:r>
    </w:p>
    <w:p w14:paraId="6560B851" w14:textId="77777777" w:rsidR="00E1337E" w:rsidRPr="00383465" w:rsidRDefault="00E1337E" w:rsidP="00E1337E">
      <w:pPr>
        <w:pStyle w:val="51Abs"/>
      </w:pPr>
      <w:r w:rsidRPr="00383465">
        <w:t>(2) Die Zusammenfassung ist auf einem gesonderten Blatt zu überreichen und als solche zu kennzeichnen. Sie hat aus nicht mehr als etwa 150 Worten zu bestehen.</w:t>
      </w:r>
    </w:p>
    <w:p w14:paraId="4A8BE2C0" w14:textId="7E6EC8C9" w:rsidR="00BF17B3" w:rsidRPr="00383465" w:rsidRDefault="00BF17B3" w:rsidP="00BF17B3">
      <w:pPr>
        <w:pStyle w:val="51Abs"/>
      </w:pPr>
      <w:r w:rsidRPr="00383465">
        <w:lastRenderedPageBreak/>
        <w:t>(3) Enthält die Anmeldung Zeichnungen, so hat der Anmelder</w:t>
      </w:r>
      <w:r w:rsidR="00416264" w:rsidRPr="00383465">
        <w:t xml:space="preserve"> oder die Anmelderin</w:t>
      </w:r>
      <w:r w:rsidRPr="00383465">
        <w:t xml:space="preserve"> für die Veröffentlichung in der Zusammenfassung diejenige Figur anzugeben, welche die Erfindung am besten kennzeichnet. Enthält diese Figur Bezugszeichen, ist bei der entsprechenden Bezeichnung in der Zusammenfassung das jeweilige Bezugszeichen (in Klammern gesetzt) anzuführen.</w:t>
      </w:r>
    </w:p>
    <w:p w14:paraId="7386CC18" w14:textId="77777777" w:rsidR="00D051BF" w:rsidRPr="00383465" w:rsidRDefault="00BF17B3" w:rsidP="00BF17B3">
      <w:pPr>
        <w:pStyle w:val="51Abs"/>
      </w:pPr>
      <w:r w:rsidRPr="00383465">
        <w:t>(4) Der Text der Zusammenfassung darf keine Phantasiebezeichnungen und keine Zeichnungen enthalten, ausgenommen graphisch dargestellte chemische und mathematische Formeln.</w:t>
      </w:r>
    </w:p>
    <w:p w14:paraId="1550A796" w14:textId="77777777" w:rsidR="00BF17B3" w:rsidRPr="00383465" w:rsidRDefault="00BF17B3" w:rsidP="00BF17B3">
      <w:pPr>
        <w:pStyle w:val="45UeberschrPara"/>
      </w:pPr>
      <w:r w:rsidRPr="00383465">
        <w:t>Gemeinsame Formvorschriften für die Beschreibung, die Patentansprüche (Ansprüche), die Zusammenfas</w:t>
      </w:r>
      <w:r w:rsidRPr="00383465">
        <w:softHyphen/>
        <w:t>sung und die Zeichnungen</w:t>
      </w:r>
    </w:p>
    <w:p w14:paraId="5239EA80" w14:textId="13C41BDE" w:rsidR="00BF17B3" w:rsidRPr="00383465" w:rsidRDefault="00620925" w:rsidP="00BF17B3">
      <w:pPr>
        <w:pStyle w:val="51Abs"/>
      </w:pPr>
      <w:r w:rsidRPr="00383465">
        <w:rPr>
          <w:rStyle w:val="991GldSymbol"/>
        </w:rPr>
        <w:t>§ </w:t>
      </w:r>
      <w:r w:rsidR="00BF17B3" w:rsidRPr="00383465">
        <w:rPr>
          <w:rStyle w:val="991GldSymbol"/>
        </w:rPr>
        <w:t>15.</w:t>
      </w:r>
      <w:r w:rsidR="00742654" w:rsidRPr="00383465">
        <w:t xml:space="preserve"> </w:t>
      </w:r>
      <w:r w:rsidR="00BF17B3" w:rsidRPr="00383465">
        <w:t>(1)</w:t>
      </w:r>
      <w:r w:rsidR="00742654" w:rsidRPr="00383465">
        <w:t xml:space="preserve"> </w:t>
      </w:r>
      <w:r w:rsidR="00BF17B3" w:rsidRPr="00383465">
        <w:t>Die Anmeldungsunterlagen sind auf weißem, sauberem und nicht saugendem Papier, das frei von Falten oder Löchern und nicht geheftet oder gerollt ist, mit einem Gewicht von vorzugsweise 80 g/m² im Hochformat A4 (210 mm x 297 mm) einseitig zu drucken. Seiten im Querformat (</w:t>
      </w:r>
      <w:r w:rsidR="00E55423" w:rsidRPr="00383465">
        <w:t>z. B.</w:t>
      </w:r>
      <w:r w:rsidR="00BF17B3" w:rsidRPr="00383465">
        <w:t xml:space="preserve"> mit Grafiken oder Tabellen, die im Hochformat nicht darstellbar sind) sind um 90° gegen den Uhrzeigersinn zu drehen. Ein mindestens 2 cm breiter Rand oben, unten und rechts und ein mindestens 2,5 cm breiter Rand links sind auf allen Blättern freizuhalten, wobei die Seitennummerierung (zentriert in arabischen Ziffern ohne begrenzende Zeichen) im oberen oder unteren Rand vorzusehen ist sowie das Kennzeichen (internes Aktenzeichen des Anmelders</w:t>
      </w:r>
      <w:r w:rsidR="00416264" w:rsidRPr="00383465">
        <w:t xml:space="preserve"> bzw. der Anmelderin</w:t>
      </w:r>
      <w:r w:rsidR="00BF17B3" w:rsidRPr="00383465">
        <w:t xml:space="preserve"> oder</w:t>
      </w:r>
      <w:r w:rsidR="00416264" w:rsidRPr="00383465">
        <w:t xml:space="preserve"> des</w:t>
      </w:r>
      <w:r w:rsidR="00BF17B3" w:rsidRPr="00383465">
        <w:t xml:space="preserve"> Vertreters</w:t>
      </w:r>
      <w:r w:rsidR="00416264" w:rsidRPr="00383465">
        <w:t xml:space="preserve"> bzw. der Vertreterin</w:t>
      </w:r>
      <w:r w:rsidR="00BF17B3" w:rsidRPr="00383465">
        <w:t xml:space="preserve">) im oberen Rand angegeben werden kann. Zeilennummerierungen </w:t>
      </w:r>
      <w:r w:rsidR="00CF1EE6" w:rsidRPr="00383465">
        <w:t>sind zu unterlassen</w:t>
      </w:r>
      <w:r w:rsidR="00BF17B3" w:rsidRPr="00383465">
        <w:t>.</w:t>
      </w:r>
    </w:p>
    <w:p w14:paraId="12E61582" w14:textId="656DBD9B" w:rsidR="00BF17B3" w:rsidRPr="00E3310B" w:rsidRDefault="00BF17B3" w:rsidP="00E3310B">
      <w:pPr>
        <w:pStyle w:val="51Abs"/>
      </w:pPr>
      <w:r w:rsidRPr="00E3310B">
        <w:t xml:space="preserve">(2) Die Beschreibung, die </w:t>
      </w:r>
      <w:r w:rsidR="00CF1EE6" w:rsidRPr="00E3310B">
        <w:t>Patentansprüche (Ansprüche)</w:t>
      </w:r>
      <w:r w:rsidRPr="00E3310B">
        <w:t xml:space="preserve"> und die Zusammenfassung haben einspaltig (ohne Fußnoten oder Randtexte) und linksbündig (kein Blocksatz) formatiert zu sein und jeweils auf einer neuen Seite zu beginnen. Der Zeilenabstand hat 1,5 Zeilen, der Abstand zwischen zwei Absätzen mindestens den doppelten Zeilenabstand innerhalb des Absatzes zu betragen. Die Abteilung von Worten mit Bindestrichen soll vermieden werden.</w:t>
      </w:r>
    </w:p>
    <w:p w14:paraId="1FD3CA03" w14:textId="77777777" w:rsidR="00BF17B3" w:rsidRPr="00383465" w:rsidRDefault="00BF17B3" w:rsidP="00BF17B3">
      <w:pPr>
        <w:pStyle w:val="51Abs"/>
      </w:pPr>
      <w:r w:rsidRPr="00383465">
        <w:t xml:space="preserve">(3) </w:t>
      </w:r>
      <w:bookmarkStart w:id="1" w:name="_Toc269277352"/>
      <w:r w:rsidRPr="00383465">
        <w:t>Im Text eingebettete Tabellen, komplexe (nicht in einer Zeile darstellbare) chemische oder mathematische Formeln sind vom Fließtext zu trennen und mit einem über die ganze Seitenbreite verlaufenden oberen und unteren Rand von mindestens 1 cm zu umgeben. Tabellen müssen Ränder aufweisen. Die Zellenränder sind mit durchgehenden Linien von mindestens 1,5 Punkt Dicke auszuführen.</w:t>
      </w:r>
    </w:p>
    <w:p w14:paraId="1AF987E5" w14:textId="77777777" w:rsidR="00BF17B3" w:rsidRPr="00383465" w:rsidRDefault="00BF17B3" w:rsidP="00BF17B3">
      <w:pPr>
        <w:pStyle w:val="51Abs"/>
      </w:pPr>
      <w:r w:rsidRPr="00383465">
        <w:t>(4) Jede Seite darf nur eine Textausrichtung (horizontal oder vertikal) beinhalten.</w:t>
      </w:r>
      <w:bookmarkEnd w:id="1"/>
    </w:p>
    <w:p w14:paraId="71DF1582" w14:textId="77777777" w:rsidR="00BF17B3" w:rsidRPr="00383465" w:rsidRDefault="00BF17B3" w:rsidP="00BF17B3">
      <w:pPr>
        <w:pStyle w:val="51Abs"/>
      </w:pPr>
      <w:r w:rsidRPr="00383465">
        <w:t>(5) Alle Druckzeichen sind schwarz auf weißem Hintergrund, ohne Schatten, mit einer einheitlichen Schriftgröße von mindestens 12 Punkt (bevorzugt 14 Punkt) mit einer vorzugsweise nichtproportionalen Schriftart (zB Courier New, geeignete Alternativen siehe WIPO Standard ST.22, Punkt 36) aus dem UNICODE-Zeichensatz (inklusive Zeichen aus dem genormten griechischen Alphabet und dem Symbol-Zeichensatz) auszuführen. Eng gestellte Schriftarten (narrow) und verbundene Schriftarten sind nicht zu verwenden, fette, unterstrichene und kursive Textauszeichnungen sind soweit wie möglich zu vermeiden. Handgeschriebene Texte, Korrekturhinweise (auch Durchstreichungen) oder Anmerkungen sind unzulässig, Verbesserungen sind immer über Austausch- oder Ergänzungsseiten durchzuführen.</w:t>
      </w:r>
    </w:p>
    <w:p w14:paraId="16491AB5" w14:textId="00F9FCE4" w:rsidR="00BF17B3" w:rsidRPr="00383465" w:rsidRDefault="00BF17B3" w:rsidP="00BF17B3">
      <w:pPr>
        <w:pStyle w:val="51Abs"/>
      </w:pPr>
      <w:r w:rsidRPr="00383465">
        <w:t>(6) Der arabischen Nummer jedes der fortlaufend nummerierten</w:t>
      </w:r>
      <w:r w:rsidR="00CF1EE6" w:rsidRPr="00383465">
        <w:t xml:space="preserve"> Patentansprüche</w:t>
      </w:r>
      <w:r w:rsidRPr="00383465">
        <w:t xml:space="preserve"> </w:t>
      </w:r>
      <w:r w:rsidR="00CF1EE6" w:rsidRPr="00383465">
        <w:t>(</w:t>
      </w:r>
      <w:r w:rsidRPr="00383465">
        <w:t>Ansprüche</w:t>
      </w:r>
      <w:r w:rsidR="00CF1EE6" w:rsidRPr="00383465">
        <w:t>)</w:t>
      </w:r>
      <w:r w:rsidRPr="00383465">
        <w:t xml:space="preserve"> folgt ein Punkt, dem</w:t>
      </w:r>
      <w:r w:rsidR="00CF1EE6" w:rsidRPr="00383465">
        <w:t xml:space="preserve"> um mindestens 1 cm </w:t>
      </w:r>
      <w:r w:rsidRPr="00383465">
        <w:t>rechts</w:t>
      </w:r>
      <w:r w:rsidR="00CF1EE6" w:rsidRPr="00383465">
        <w:t xml:space="preserve"> </w:t>
      </w:r>
      <w:r w:rsidRPr="00383465">
        <w:t>eingerückt</w:t>
      </w:r>
      <w:r w:rsidR="00CF1EE6" w:rsidRPr="00383465">
        <w:t xml:space="preserve"> </w:t>
      </w:r>
      <w:r w:rsidRPr="00383465">
        <w:t>der Text des</w:t>
      </w:r>
      <w:r w:rsidR="00CF1EE6" w:rsidRPr="00383465">
        <w:t xml:space="preserve"> Patentanspruchs</w:t>
      </w:r>
      <w:r w:rsidRPr="00383465">
        <w:t xml:space="preserve"> </w:t>
      </w:r>
      <w:r w:rsidR="00CF1EE6" w:rsidRPr="00383465">
        <w:t>(</w:t>
      </w:r>
      <w:r w:rsidRPr="00383465">
        <w:t>Anspruchs</w:t>
      </w:r>
      <w:r w:rsidR="00CF1EE6" w:rsidRPr="00383465">
        <w:t>)</w:t>
      </w:r>
      <w:r w:rsidRPr="00383465">
        <w:t xml:space="preserve"> folgt. Ändert der Anmelder</w:t>
      </w:r>
      <w:r w:rsidR="00416264" w:rsidRPr="00383465">
        <w:t xml:space="preserve"> oder die Anmelderin</w:t>
      </w:r>
      <w:r w:rsidRPr="00383465">
        <w:t xml:space="preserve"> während des Anmeldeverfahrens die Patentansprüche</w:t>
      </w:r>
      <w:r w:rsidR="00CF1EE6" w:rsidRPr="00383465">
        <w:t xml:space="preserve"> (Ansprüche)</w:t>
      </w:r>
      <w:r w:rsidRPr="00383465">
        <w:t>, so hat er</w:t>
      </w:r>
      <w:r w:rsidR="00416264" w:rsidRPr="00383465">
        <w:t xml:space="preserve"> oder sie</w:t>
      </w:r>
      <w:r w:rsidRPr="00383465">
        <w:t xml:space="preserve"> eine neue Fassung aller aufrecht erhaltenen</w:t>
      </w:r>
      <w:r w:rsidR="00CF1EE6" w:rsidRPr="00383465">
        <w:t xml:space="preserve"> Patentansprüche</w:t>
      </w:r>
      <w:r w:rsidRPr="00383465">
        <w:t xml:space="preserve"> </w:t>
      </w:r>
      <w:r w:rsidR="00CF1EE6" w:rsidRPr="00383465">
        <w:t>(</w:t>
      </w:r>
      <w:r w:rsidRPr="00383465">
        <w:t>Ansprüche</w:t>
      </w:r>
      <w:r w:rsidR="00CF1EE6" w:rsidRPr="00383465">
        <w:t>)</w:t>
      </w:r>
      <w:r w:rsidRPr="00383465">
        <w:t xml:space="preserve"> vorzulegen.</w:t>
      </w:r>
    </w:p>
    <w:p w14:paraId="0D925C9C" w14:textId="77777777" w:rsidR="00BF17B3" w:rsidRPr="00383465" w:rsidRDefault="00BF17B3" w:rsidP="00BF17B3">
      <w:pPr>
        <w:pStyle w:val="51Abs"/>
      </w:pPr>
      <w:r w:rsidRPr="00383465">
        <w:t>(7) Zeichnungen sind in Schwarz-Weiß mit deutlichen Linien auszuführen, die dick genug sind, um bei einer Auflösung von 300 dpi gut dargestellt zu werden. Schnitte in Zeichnungen sind durch Schraffieren kenntlich zu machen.</w:t>
      </w:r>
    </w:p>
    <w:p w14:paraId="42F791C2" w14:textId="07FF9B28" w:rsidR="00BF17B3" w:rsidRPr="00383465" w:rsidRDefault="00BF17B3" w:rsidP="00BF17B3">
      <w:pPr>
        <w:pStyle w:val="51Abs"/>
      </w:pPr>
      <w:r w:rsidRPr="00383465">
        <w:t>(8) Enthalten Zeichnungen mehrere Figuren, sind diese klar voneinander zu trennen und fortlaufend zu nummerieren. Soweit es für das Verständ</w:t>
      </w:r>
      <w:r w:rsidRPr="00383465">
        <w:softHyphen/>
        <w:t>nis der Beschreibung erforderlich ist, sind die verschiedenen Teile der Figuren mit fortlaufenden, ein rasches Auffinden ermöglichenden Bezugszeichen (aus Zif</w:t>
      </w:r>
      <w:r w:rsidRPr="00383465">
        <w:softHyphen/>
        <w:t xml:space="preserve">fern </w:t>
      </w:r>
      <w:r w:rsidR="004E06E7" w:rsidRPr="00383465">
        <w:t>und/</w:t>
      </w:r>
      <w:r w:rsidRPr="00383465">
        <w:t>oder Buchstaben) zu versehen. Die gleichen Teile müssen in allen Figuren die gleichen Bezugszeichen erhalten und mit den Bezugszeichen in der Beschreibung übereinstimmen.</w:t>
      </w:r>
    </w:p>
    <w:p w14:paraId="2E9F8516" w14:textId="37ED4982" w:rsidR="00BF17B3" w:rsidRPr="00383465" w:rsidRDefault="00BF17B3" w:rsidP="00BF17B3">
      <w:pPr>
        <w:pStyle w:val="51Abs"/>
      </w:pPr>
      <w:r w:rsidRPr="00383465">
        <w:t>(9) Die Zeichnungen müssen den Namen des Anmelders</w:t>
      </w:r>
      <w:r w:rsidR="0097328E" w:rsidRPr="00383465">
        <w:t xml:space="preserve"> </w:t>
      </w:r>
      <w:r w:rsidR="00436003" w:rsidRPr="00383465">
        <w:t>oder</w:t>
      </w:r>
      <w:r w:rsidR="0097328E" w:rsidRPr="00383465">
        <w:t xml:space="preserve"> der Anmelderin</w:t>
      </w:r>
      <w:r w:rsidRPr="00383465">
        <w:t xml:space="preserve"> oder das Aktenzeichen (im Seitenrand gemäß Abs. 1 oder auf der Rückseite) enthalten. Sie sind ohne F</w:t>
      </w:r>
      <w:r w:rsidR="00742654" w:rsidRPr="00383465">
        <w:t>alten oder Brüche einzureichen.</w:t>
      </w:r>
    </w:p>
    <w:p w14:paraId="38C16D04" w14:textId="17A79A32" w:rsidR="00BF17B3" w:rsidRPr="00383465" w:rsidRDefault="00620925" w:rsidP="00E1337E">
      <w:pPr>
        <w:pStyle w:val="51Abs"/>
      </w:pPr>
      <w:r w:rsidRPr="00383465">
        <w:rPr>
          <w:rStyle w:val="991GldSymbol"/>
        </w:rPr>
        <w:t>§ </w:t>
      </w:r>
      <w:r w:rsidR="00E1337E" w:rsidRPr="00383465">
        <w:rPr>
          <w:rStyle w:val="991GldSymbol"/>
        </w:rPr>
        <w:t>16.</w:t>
      </w:r>
      <w:r w:rsidR="00E1337E" w:rsidRPr="00383465">
        <w:t xml:space="preserve"> </w:t>
      </w:r>
      <w:r w:rsidR="00BF17B3" w:rsidRPr="00383465">
        <w:rPr>
          <w:i/>
        </w:rPr>
        <w:t>(entfallen)</w:t>
      </w:r>
    </w:p>
    <w:p w14:paraId="6F800BFD" w14:textId="77777777" w:rsidR="00E1337E" w:rsidRPr="00383465" w:rsidRDefault="00E1337E" w:rsidP="001174D5">
      <w:pPr>
        <w:pStyle w:val="45UeberschrPara"/>
      </w:pPr>
      <w:r w:rsidRPr="00383465">
        <w:lastRenderedPageBreak/>
        <w:t>Sequenzprotokolle</w:t>
      </w:r>
    </w:p>
    <w:p w14:paraId="1E58EB70" w14:textId="07DAFE76" w:rsidR="00E1337E" w:rsidRPr="00383465" w:rsidRDefault="00620925" w:rsidP="005633CB">
      <w:pPr>
        <w:pStyle w:val="51Abs"/>
      </w:pPr>
      <w:r w:rsidRPr="00383465">
        <w:rPr>
          <w:rStyle w:val="991GldSymbol"/>
        </w:rPr>
        <w:t>§ </w:t>
      </w:r>
      <w:r w:rsidR="00E1337E" w:rsidRPr="00383465">
        <w:rPr>
          <w:rStyle w:val="991GldSymbol"/>
        </w:rPr>
        <w:t>17.</w:t>
      </w:r>
      <w:r w:rsidR="00E1337E" w:rsidRPr="00383465">
        <w:t xml:space="preserve"> (1) Sind in einer Patentanmeldung Strukturformeln in Form von Nucleotid- oder Aminosäuresequenzen of</w:t>
      </w:r>
      <w:r w:rsidR="00E1337E" w:rsidRPr="00383465">
        <w:softHyphen/>
        <w:t xml:space="preserve">fenbart, so hat die Beschreibung ein Sequenzprotokoll zu enthalten. Das Sequenzprotokoll hat den </w:t>
      </w:r>
      <w:r w:rsidR="0097328E" w:rsidRPr="00383465">
        <w:t xml:space="preserve">von der Präsidentin oder vom </w:t>
      </w:r>
      <w:r w:rsidR="00E1337E" w:rsidRPr="00383465">
        <w:t>Präsidenten des Patentamtes durch Kundmachung im Patentblatt festgelegten Standards für die Einreichung von Sequenzprotokollen zu entsprechen.</w:t>
      </w:r>
    </w:p>
    <w:p w14:paraId="544CEB32" w14:textId="7406ACA3" w:rsidR="00E1337E" w:rsidRPr="00383465" w:rsidRDefault="00E1337E" w:rsidP="005633CB">
      <w:pPr>
        <w:pStyle w:val="51Abs"/>
      </w:pPr>
      <w:r w:rsidRPr="00383465">
        <w:t xml:space="preserve">(2) Enthält eine Anmeldung ein Sequenzprotokoll gemäß </w:t>
      </w:r>
      <w:r w:rsidR="002C3D3A" w:rsidRPr="00383465">
        <w:t>Abs. </w:t>
      </w:r>
      <w:r w:rsidRPr="00383465">
        <w:t xml:space="preserve">1, ist dieses zusätzlich in elektronischer Form auf einem Datenträger vorzulegen, der den </w:t>
      </w:r>
      <w:r w:rsidR="007E28A5">
        <w:t xml:space="preserve">von der Präsidentin oder </w:t>
      </w:r>
      <w:r w:rsidRPr="00383465">
        <w:t>vom Präsidenten des Patentamtes festgelegten Standards entspricht. Diesem Datenträger ist eine Erklärung beizufügen, dass alle auf dem Datenträger gespeicherten Sequenzprotokolle mit dem in der Anmeldung offenbarten Sequenzprotokollen übereinstimmen.</w:t>
      </w:r>
    </w:p>
    <w:p w14:paraId="25E7D041" w14:textId="4BC2BE6E" w:rsidR="00E1337E" w:rsidRPr="00383465" w:rsidRDefault="00E1337E" w:rsidP="005633CB">
      <w:pPr>
        <w:pStyle w:val="51Abs"/>
      </w:pPr>
      <w:r w:rsidRPr="00383465">
        <w:t xml:space="preserve">(3) Handelt es sich um eine Anmeldung, die aus einer internationalen Patentanmeldung gemäß </w:t>
      </w:r>
      <w:r w:rsidR="00620925" w:rsidRPr="00383465">
        <w:t>§ </w:t>
      </w:r>
      <w:r w:rsidRPr="00383465">
        <w:t>1 </w:t>
      </w:r>
      <w:r w:rsidR="002C3D3A" w:rsidRPr="00383465">
        <w:t>Z </w:t>
      </w:r>
      <w:r w:rsidRPr="00383465">
        <w:t>6 des Patent</w:t>
      </w:r>
      <w:r w:rsidRPr="00383465">
        <w:softHyphen/>
        <w:t>verträge-Einführungsgesetzes hervorgeht und für die das Patentamt Bestimmungsamt oder ausgewähltes Amt ist, so finden die Bestimmungen der Ausführungsordnung zum Vertrag über die internationale Zusammenarbeit auf dem Gebiet des Patentwesens (PCT) unmittelbar Anwendung, soweit diese den Standard für die Einreichung von Sequenzprotokollen regeln.</w:t>
      </w:r>
    </w:p>
    <w:p w14:paraId="492D2774" w14:textId="77777777" w:rsidR="00E1337E" w:rsidRPr="00383465" w:rsidRDefault="00E1337E" w:rsidP="00E1337E">
      <w:pPr>
        <w:pStyle w:val="45UeberschrPara"/>
      </w:pPr>
      <w:r w:rsidRPr="00383465">
        <w:t>Übersetzung</w:t>
      </w:r>
    </w:p>
    <w:p w14:paraId="34D1803D" w14:textId="4347198E" w:rsidR="008B50AA" w:rsidRPr="00383465" w:rsidRDefault="00620925" w:rsidP="00E1337E">
      <w:pPr>
        <w:pStyle w:val="51Abs"/>
      </w:pPr>
      <w:r w:rsidRPr="00383465">
        <w:rPr>
          <w:rStyle w:val="991GldSymbol"/>
        </w:rPr>
        <w:t>§ </w:t>
      </w:r>
      <w:r w:rsidR="00E1337E" w:rsidRPr="00383465">
        <w:rPr>
          <w:rStyle w:val="991GldSymbol"/>
        </w:rPr>
        <w:t>18.</w:t>
      </w:r>
      <w:r w:rsidR="00E1337E" w:rsidRPr="00383465">
        <w:t xml:space="preserve"> Sind Teile der Anmeldung in englischer oder in französischer Sprache abgefasst, so gelten die §</w:t>
      </w:r>
      <w:r w:rsidRPr="00383465">
        <w:t>§ </w:t>
      </w:r>
      <w:r w:rsidR="00E1337E" w:rsidRPr="00383465">
        <w:t>11, 12, 14 und 15 für die vorzulegende Übersetzung ins Deutsche.</w:t>
      </w:r>
    </w:p>
    <w:p w14:paraId="53F52AF3" w14:textId="7CD39ABC" w:rsidR="00E1337E" w:rsidRPr="00383465" w:rsidRDefault="00620925" w:rsidP="00E1337E">
      <w:pPr>
        <w:pStyle w:val="51Abs"/>
      </w:pPr>
      <w:r w:rsidRPr="00383465">
        <w:rPr>
          <w:rStyle w:val="991GldSymbol"/>
        </w:rPr>
        <w:t>§ </w:t>
      </w:r>
      <w:r w:rsidR="00E1337E" w:rsidRPr="00383465">
        <w:rPr>
          <w:rStyle w:val="991GldSymbol"/>
        </w:rPr>
        <w:t>19.</w:t>
      </w:r>
      <w:r w:rsidR="00E1337E" w:rsidRPr="00383465">
        <w:rPr>
          <w:b/>
        </w:rPr>
        <w:t xml:space="preserve"> </w:t>
      </w:r>
      <w:r w:rsidR="00E1337E" w:rsidRPr="00383465">
        <w:t>(1) Für die nach dem Patentverträge-Einführungsgesetz einzureichenden Übersetzungen und für deren Be</w:t>
      </w:r>
      <w:r w:rsidR="00E1337E" w:rsidRPr="00383465">
        <w:softHyphen/>
        <w:t>richtigung ist Papier im Format DIN A4 zu verwenden. Ein mindestens 2 cm breiter Rand ist freizulassen. Die Zeich</w:t>
      </w:r>
      <w:r w:rsidR="00E1337E" w:rsidRPr="00383465">
        <w:softHyphen/>
        <w:t>nungen sind einseitig auszuführen. Die überreichten Unterlagen müssen reproduktionsfähig sein. Mit Ausnahme der Zeichnungen sind die Seiten der Übersetzung fortlaufend zu nummerieren.</w:t>
      </w:r>
    </w:p>
    <w:p w14:paraId="7F7DA0DD" w14:textId="77777777" w:rsidR="00E1337E" w:rsidRPr="00383465" w:rsidRDefault="00E1337E" w:rsidP="00E1337E">
      <w:pPr>
        <w:pStyle w:val="51Abs"/>
      </w:pPr>
      <w:r w:rsidRPr="00383465">
        <w:t>(2) Wird die Berichtigung der veröffentlichten Übersetzung beantragt, so sind die jeweiligen Seiten der veröffent</w:t>
      </w:r>
      <w:r w:rsidRPr="00383465">
        <w:softHyphen/>
        <w:t>lichten Übersetzung berichtigt vorzulegen.</w:t>
      </w:r>
    </w:p>
    <w:p w14:paraId="11913067" w14:textId="77777777" w:rsidR="00E1337E" w:rsidRPr="00383465" w:rsidRDefault="00E1337E" w:rsidP="00E1337E">
      <w:pPr>
        <w:pStyle w:val="45UeberschrPara"/>
      </w:pPr>
      <w:r w:rsidRPr="00383465">
        <w:t>Prioritätsbelege</w:t>
      </w:r>
    </w:p>
    <w:p w14:paraId="09FAAB79" w14:textId="1167557A" w:rsidR="00E1337E" w:rsidRPr="00383465" w:rsidRDefault="00620925" w:rsidP="00E1337E">
      <w:pPr>
        <w:pStyle w:val="51Abs"/>
      </w:pPr>
      <w:r w:rsidRPr="00383465">
        <w:rPr>
          <w:rStyle w:val="991GldSymbol"/>
        </w:rPr>
        <w:t>§ </w:t>
      </w:r>
      <w:r w:rsidR="00E1337E" w:rsidRPr="00383465">
        <w:rPr>
          <w:rStyle w:val="991GldSymbol"/>
        </w:rPr>
        <w:t>20.</w:t>
      </w:r>
      <w:r w:rsidR="00E1337E" w:rsidRPr="00383465">
        <w:t xml:space="preserve"> Als Prioritätsbeleg kann an Stelle der Abschrift der Anmeldung auch ein Exemplar einer auf Grund der früheren Anmeldung ausgegebenen amtlichen Publikation vorgelegt werden, sofern die zuständige Behörde bestätigt, dass diese Publikation mit der Anmeldung, deren Priorität in Anspruch genommen wird, vollständig übereinstimmt.</w:t>
      </w:r>
    </w:p>
    <w:p w14:paraId="06179FD1" w14:textId="77777777" w:rsidR="00E1337E" w:rsidRPr="00383465" w:rsidRDefault="00E1337E" w:rsidP="00E1337E">
      <w:pPr>
        <w:pStyle w:val="45UeberschrPara"/>
      </w:pPr>
      <w:r w:rsidRPr="00383465">
        <w:t>Veröffentlichung der Patentanmeldung</w:t>
      </w:r>
    </w:p>
    <w:p w14:paraId="535AC4A7" w14:textId="40CF6B56" w:rsidR="00E1337E" w:rsidRPr="00383465" w:rsidRDefault="00620925" w:rsidP="00E1337E">
      <w:pPr>
        <w:pStyle w:val="51Abs"/>
      </w:pPr>
      <w:r w:rsidRPr="00383465">
        <w:rPr>
          <w:rStyle w:val="991GldSymbol"/>
        </w:rPr>
        <w:t>§ </w:t>
      </w:r>
      <w:r w:rsidR="00E1337E" w:rsidRPr="00383465">
        <w:rPr>
          <w:rStyle w:val="991GldSymbol"/>
        </w:rPr>
        <w:t>21.</w:t>
      </w:r>
      <w:r w:rsidR="00E1337E" w:rsidRPr="00383465">
        <w:t xml:space="preserve"> (1) Die Veröffentlichung einer Patentanmeldung erfolgt jeweils am 15. eines Monats. Die technischen Vor</w:t>
      </w:r>
      <w:r w:rsidR="00E1337E" w:rsidRPr="00383465">
        <w:softHyphen/>
        <w:t>bereitungen für die Veröffentlichung der Patentanmeldung gelten mit Ablauf jenes 15. als abgeschlossen, der im zwei</w:t>
      </w:r>
      <w:r w:rsidR="00E1337E" w:rsidRPr="00383465">
        <w:softHyphen/>
        <w:t>ten Monat vor dem Veröffentlichungstag liegt. Dem Anmelder</w:t>
      </w:r>
      <w:r w:rsidR="001D4F82" w:rsidRPr="00383465">
        <w:t xml:space="preserve"> oder der Anmelderin</w:t>
      </w:r>
      <w:r w:rsidR="00E1337E" w:rsidRPr="00383465">
        <w:t xml:space="preserve"> wird nach Abschluss der technischen Vorbereitungen für die Veröffentlichung der Tag zur Kenntnis gebracht, an dem die Veröffentlichung erfolgen soll.</w:t>
      </w:r>
    </w:p>
    <w:p w14:paraId="5C372F8E" w14:textId="6067B182" w:rsidR="00E1337E" w:rsidRPr="00383465" w:rsidRDefault="00E1337E" w:rsidP="00E1337E">
      <w:pPr>
        <w:pStyle w:val="51Abs"/>
      </w:pPr>
      <w:r w:rsidRPr="00383465">
        <w:t>(2) Zieht der Anmelder</w:t>
      </w:r>
      <w:r w:rsidR="001D4F82" w:rsidRPr="00383465">
        <w:t xml:space="preserve"> oder die Anmelderin</w:t>
      </w:r>
      <w:r w:rsidRPr="00383465">
        <w:t xml:space="preserve"> die Patentanmeldung nach Abschluss der technischen Vorbereitungen für die Veröffentli</w:t>
      </w:r>
      <w:r w:rsidRPr="00383465">
        <w:softHyphen/>
        <w:t xml:space="preserve">chung zurück oder wandelt er </w:t>
      </w:r>
      <w:r w:rsidR="001D4F82" w:rsidRPr="00383465">
        <w:t xml:space="preserve">oder sie </w:t>
      </w:r>
      <w:r w:rsidRPr="00383465">
        <w:t>die Patentanmeldung nach Abschluss der technischen Vorbereitungen für die Veröffentlichung in eine Gebrauchsmusteranmeldung um, unterbleibt eine Veröffentlichung nur dann, wenn die Zurückziehung oder der Umwandlungsantrag spätestens am 15. des Monats vor dem Veröffentlichungstag beim Patentamt einlangt und das Unterbleiben der Veröffentlichung aus technischer Sicht noch möglich ist.</w:t>
      </w:r>
    </w:p>
    <w:p w14:paraId="32C5F3F5" w14:textId="06E3F808" w:rsidR="00784309" w:rsidRPr="00383465" w:rsidRDefault="00B50A23" w:rsidP="00B1416A">
      <w:pPr>
        <w:pStyle w:val="45UeberschrPara"/>
      </w:pPr>
      <w:r w:rsidRPr="00383465">
        <w:t>Gebühren für internationale Recherchen im Rahmen des PCT</w:t>
      </w:r>
    </w:p>
    <w:p w14:paraId="4C284236" w14:textId="77EF10E6" w:rsidR="00E1337E" w:rsidRPr="00383465" w:rsidRDefault="00620925" w:rsidP="00E1337E">
      <w:pPr>
        <w:pStyle w:val="51Abs"/>
      </w:pPr>
      <w:r w:rsidRPr="00383465">
        <w:rPr>
          <w:rStyle w:val="991GldSymbol"/>
        </w:rPr>
        <w:t>§ </w:t>
      </w:r>
      <w:r w:rsidR="00E1337E" w:rsidRPr="00383465">
        <w:rPr>
          <w:rStyle w:val="991GldSymbol"/>
        </w:rPr>
        <w:t>22.</w:t>
      </w:r>
      <w:r w:rsidR="00E1337E" w:rsidRPr="00383465">
        <w:t xml:space="preserve"> </w:t>
      </w:r>
      <w:r w:rsidR="00A77A28" w:rsidRPr="00383465">
        <w:t>Die Gebühr für die Durchführung von Internationalen Recherchen und aller anderen Aufgaben, die Internationalen Recherchenbehörden durch den PCT und seine Ausführungsordnung übertragen werden</w:t>
      </w:r>
      <w:r w:rsidR="00B50A23" w:rsidRPr="00383465">
        <w:t xml:space="preserve"> („Recherchengebühr“)</w:t>
      </w:r>
      <w:r w:rsidR="00A77A28" w:rsidRPr="00383465">
        <w:t xml:space="preserve">, beträgt </w:t>
      </w:r>
      <w:r w:rsidR="0062410B" w:rsidRPr="00383465">
        <w:t xml:space="preserve">1775 </w:t>
      </w:r>
      <w:r w:rsidR="00A77A28" w:rsidRPr="00383465">
        <w:t>Euro.</w:t>
      </w:r>
    </w:p>
    <w:p w14:paraId="27899094" w14:textId="6293DBAB" w:rsidR="00B50A23" w:rsidRPr="00383465" w:rsidRDefault="00B50A23" w:rsidP="00B50A23">
      <w:pPr>
        <w:pStyle w:val="51Abs"/>
      </w:pPr>
      <w:r w:rsidRPr="00383465">
        <w:rPr>
          <w:rStyle w:val="991GldSymbol"/>
        </w:rPr>
        <w:t>§ 22a.</w:t>
      </w:r>
      <w:r w:rsidRPr="00383465">
        <w:rPr>
          <w:b/>
        </w:rPr>
        <w:t xml:space="preserve"> </w:t>
      </w:r>
      <w:r w:rsidRPr="00383465">
        <w:t>(1) Sofern sich die Gebühr für die Durchführung der Internationalen Recherche nicht gemäß § 13 Abs. 3 des Patentamtsgebührengesetzes ermäßigt, wird sie, wenn der Anmelder oder die Anmelderin beantragt, dass die Ergebnisse einer früheren Recherche des Patentamts, einer anderen Internationalen Recherchenbehörde oder von einem sonstigen Patentamt Berücksichtigung finden sollen, und wenn der internationale Recherchenbericht ganz oder teilweise auf die Ergebnisse der genannten Recherche gestützt werden kann, gemäß Abs. 2 teilweise zurückerstattet.</w:t>
      </w:r>
    </w:p>
    <w:p w14:paraId="0D4AA74C" w14:textId="77777777" w:rsidR="00B50A23" w:rsidRPr="00383465" w:rsidRDefault="00B50A23" w:rsidP="00B50A23">
      <w:pPr>
        <w:pStyle w:val="51Abs"/>
      </w:pPr>
      <w:r w:rsidRPr="00383465">
        <w:lastRenderedPageBreak/>
        <w:t>(2) Wenn die frühere Recherche ganz oder zum wesentlich überwiegenden Teil bei der Erstellung des internationalen Recherchenberichtes verwendet werden kann, wird bei einer Recherche</w:t>
      </w:r>
    </w:p>
    <w:p w14:paraId="0400B3DA" w14:textId="77777777" w:rsidR="00B50A23" w:rsidRPr="00383465" w:rsidRDefault="00B50A23" w:rsidP="00B50A23">
      <w:pPr>
        <w:pStyle w:val="52ZiffermitBetrag"/>
      </w:pPr>
      <w:r w:rsidRPr="00383465">
        <w:tab/>
        <w:t>1.</w:t>
      </w:r>
      <w:r w:rsidRPr="00383465">
        <w:tab/>
        <w:t>des Patentamts</w:t>
      </w:r>
      <w:r w:rsidRPr="00383465">
        <w:tab/>
        <w:t>75 vH,</w:t>
      </w:r>
    </w:p>
    <w:p w14:paraId="2A00703D" w14:textId="77777777" w:rsidR="00B50A23" w:rsidRPr="00383465" w:rsidRDefault="00B50A23" w:rsidP="00B50A23">
      <w:pPr>
        <w:pStyle w:val="52ZiffermitBetrag"/>
      </w:pPr>
      <w:r w:rsidRPr="00383465">
        <w:tab/>
        <w:t>2.</w:t>
      </w:r>
      <w:r w:rsidRPr="00383465">
        <w:tab/>
        <w:t xml:space="preserve">einer anderen Internationalen Recherchenbehörde </w:t>
      </w:r>
      <w:r w:rsidRPr="00383465">
        <w:tab/>
        <w:t>50 vH,</w:t>
      </w:r>
    </w:p>
    <w:p w14:paraId="6DDE96EB" w14:textId="77777777" w:rsidR="00B50A23" w:rsidRPr="00383465" w:rsidRDefault="00B50A23" w:rsidP="00B50A23">
      <w:pPr>
        <w:pStyle w:val="52ZiffermitBetrag"/>
      </w:pPr>
      <w:r w:rsidRPr="00383465">
        <w:tab/>
        <w:t>3.</w:t>
      </w:r>
      <w:r w:rsidRPr="00383465">
        <w:tab/>
        <w:t xml:space="preserve">von einem sonstigen Patentamt </w:t>
      </w:r>
      <w:r w:rsidRPr="00383465">
        <w:tab/>
        <w:t>25 vH</w:t>
      </w:r>
    </w:p>
    <w:p w14:paraId="0F50AF82" w14:textId="725B92F1" w:rsidR="00B50A23" w:rsidRPr="00383465" w:rsidRDefault="00B50A23" w:rsidP="00B50A23">
      <w:pPr>
        <w:pStyle w:val="55SchlussteilAbs"/>
      </w:pPr>
      <w:r w:rsidRPr="00383465">
        <w:t>der Gebühren gemäß § 22 und § 13 Abs. 2 des Patentamtsgebührengesetzes zurückerstattet.</w:t>
      </w:r>
    </w:p>
    <w:p w14:paraId="6F8C7B47" w14:textId="0F03EDD0" w:rsidR="00B50A23" w:rsidRPr="00383465" w:rsidRDefault="00B50A23" w:rsidP="00B50A23">
      <w:pPr>
        <w:pStyle w:val="51Abs"/>
      </w:pPr>
      <w:r w:rsidRPr="00383465">
        <w:rPr>
          <w:rStyle w:val="991GldSymbol"/>
        </w:rPr>
        <w:t>§ 22b.</w:t>
      </w:r>
      <w:r w:rsidRPr="00383465">
        <w:t xml:space="preserve"> (1) Die Gebühr für eine ergänzende Recherche, die das Patentamt als Internationale Recherchenbehörde erstellt, beträgt:</w:t>
      </w:r>
    </w:p>
    <w:p w14:paraId="7B623492" w14:textId="77777777" w:rsidR="00B50A23" w:rsidRPr="00383465" w:rsidRDefault="00B50A23" w:rsidP="00B50A23">
      <w:pPr>
        <w:pStyle w:val="52ZiffermitBetrag"/>
      </w:pPr>
      <w:r w:rsidRPr="00383465">
        <w:tab/>
        <w:t>1.</w:t>
      </w:r>
      <w:r w:rsidRPr="00383465">
        <w:tab/>
        <w:t>bei einer Recherche in der europäischen und nordamerikanischen</w:t>
      </w:r>
    </w:p>
    <w:p w14:paraId="0187C6E5" w14:textId="77777777" w:rsidR="00B50A23" w:rsidRPr="00383465" w:rsidRDefault="00B50A23" w:rsidP="00B50A23">
      <w:pPr>
        <w:pStyle w:val="52ZiffermitBetrag"/>
      </w:pPr>
      <w:r w:rsidRPr="00383465">
        <w:tab/>
      </w:r>
      <w:r w:rsidRPr="00383465">
        <w:tab/>
        <w:t>Dokumentation</w:t>
      </w:r>
      <w:r w:rsidRPr="00383465">
        <w:tab/>
        <w:t>1 190 Euro,</w:t>
      </w:r>
    </w:p>
    <w:p w14:paraId="50E5EA6D" w14:textId="77777777" w:rsidR="00B50A23" w:rsidRPr="00383465" w:rsidRDefault="00B50A23" w:rsidP="00B50A23">
      <w:pPr>
        <w:pStyle w:val="52ZiffermitBetrag"/>
      </w:pPr>
      <w:r w:rsidRPr="00383465">
        <w:tab/>
        <w:t>2.</w:t>
      </w:r>
      <w:r w:rsidRPr="00383465">
        <w:tab/>
        <w:t>bei einer Recherche im deutschsprachigen Volltext</w:t>
      </w:r>
      <w:r w:rsidRPr="00383465">
        <w:tab/>
        <w:t>850 Euro,</w:t>
      </w:r>
    </w:p>
    <w:p w14:paraId="1F5F2A06" w14:textId="77777777" w:rsidR="00B50A23" w:rsidRPr="00383465" w:rsidRDefault="00B50A23" w:rsidP="00B50A23">
      <w:pPr>
        <w:pStyle w:val="52ZiffermitBetrag"/>
      </w:pPr>
      <w:r w:rsidRPr="00383465">
        <w:tab/>
        <w:t>3.</w:t>
      </w:r>
      <w:r w:rsidRPr="00383465">
        <w:tab/>
        <w:t>bei einer vollständigen PCT-Recherche</w:t>
      </w:r>
      <w:r w:rsidRPr="00383465">
        <w:tab/>
        <w:t>1 700 Euro.</w:t>
      </w:r>
    </w:p>
    <w:p w14:paraId="20DBDFA1" w14:textId="77777777" w:rsidR="00B50A23" w:rsidRPr="00383465" w:rsidRDefault="00B50A23" w:rsidP="00B50A23">
      <w:pPr>
        <w:pStyle w:val="51Abs"/>
      </w:pPr>
      <w:r w:rsidRPr="00383465">
        <w:t>(2) Die Gebühr gemäß Abs. 1 wird zur Gänze zurückerstattet, wenn der Antrag auf eine ergänzende Recherche als nicht gestellt gilt, bevor das Patentamt die ergänzende Recherche begonnen hat.</w:t>
      </w:r>
    </w:p>
    <w:p w14:paraId="3F80F379" w14:textId="77777777" w:rsidR="00E1337E" w:rsidRPr="00383465" w:rsidRDefault="00E1337E" w:rsidP="00E1337E">
      <w:pPr>
        <w:pStyle w:val="41UeberschrG1"/>
      </w:pPr>
      <w:r w:rsidRPr="00383465">
        <w:t>III. Abschnitt</w:t>
      </w:r>
    </w:p>
    <w:p w14:paraId="51094B56" w14:textId="77777777" w:rsidR="00E1337E" w:rsidRPr="00383465" w:rsidRDefault="00E1337E" w:rsidP="00E1337E">
      <w:pPr>
        <w:pStyle w:val="43UeberschrG2"/>
      </w:pPr>
      <w:r w:rsidRPr="00383465">
        <w:t>Markenangelegenheiten</w:t>
      </w:r>
    </w:p>
    <w:p w14:paraId="6C9C0F09" w14:textId="29683D0B" w:rsidR="00E1337E" w:rsidRPr="00383465" w:rsidRDefault="00931C0A" w:rsidP="00E1337E">
      <w:pPr>
        <w:pStyle w:val="45UeberschrPara"/>
      </w:pPr>
      <w:r w:rsidRPr="00383465">
        <w:t>Wiedergabe der Marke</w:t>
      </w:r>
    </w:p>
    <w:p w14:paraId="39F9C295" w14:textId="028B6566" w:rsidR="00E1337E" w:rsidRPr="00383465" w:rsidRDefault="00620925" w:rsidP="00E1337E">
      <w:pPr>
        <w:pStyle w:val="51Abs"/>
      </w:pPr>
      <w:r w:rsidRPr="00383465">
        <w:rPr>
          <w:rStyle w:val="991GldSymbol"/>
        </w:rPr>
        <w:t>§ </w:t>
      </w:r>
      <w:r w:rsidR="00E1337E" w:rsidRPr="00383465">
        <w:rPr>
          <w:rStyle w:val="991GldSymbol"/>
        </w:rPr>
        <w:t>23.</w:t>
      </w:r>
      <w:r w:rsidR="00E1337E" w:rsidRPr="00383465">
        <w:t xml:space="preserve"> (1) </w:t>
      </w:r>
      <w:r w:rsidR="0098343C" w:rsidRPr="00383465">
        <w:t>Bei der Anmeldung ist zur Wiedergabe der Marke, welche den Gegenstand des Registrierungsantrages bestimmt, auch die Markenart anzugeben, die der Wiedergabe zu entsprechen hat.</w:t>
      </w:r>
    </w:p>
    <w:p w14:paraId="64F96D3E" w14:textId="38BDA451" w:rsidR="00B93093" w:rsidRPr="00383465" w:rsidRDefault="00B93093" w:rsidP="00B93093">
      <w:pPr>
        <w:pStyle w:val="52Ziffere1"/>
      </w:pPr>
      <w:r w:rsidRPr="00383465">
        <w:tab/>
      </w:r>
      <w:r w:rsidR="0098343C" w:rsidRPr="00383465">
        <w:t>1.</w:t>
      </w:r>
      <w:r w:rsidRPr="00383465">
        <w:tab/>
      </w:r>
      <w:r w:rsidR="0098343C" w:rsidRPr="00383465">
        <w:t xml:space="preserve">Eine Marke, die ausschließlich aus Worten, Zahlen, Buchstaben des lateinischen Alphabets oder aus Zeichen, die wie Buchstaben oder Zahlen zu behandeln sind, ohne bildmäßige Ausgestaltung und ohne bestimmte Schriftform oder Farbe besteht (Wortmarke), wird durch die Darstellung des Zeichens in der vom Amt standardmäßig verwendeten Schrift und in einem fortlaufenden Text ohne gewillkürte Zeilenumbrüche und Farben wiedergegeben. </w:t>
      </w:r>
      <w:r w:rsidRPr="00383465">
        <w:t>Folgende Zeichen sind wie Buchstaben und Zahlen zu behandeln:</w:t>
      </w:r>
    </w:p>
    <w:p w14:paraId="4FE0C6E1" w14:textId="617E214D" w:rsidR="00B93093" w:rsidRPr="00383465" w:rsidRDefault="00B93093" w:rsidP="005E018C">
      <w:pPr>
        <w:spacing w:before="80"/>
        <w:ind w:left="680"/>
        <w:jc w:val="both"/>
        <w:rPr>
          <w:rFonts w:asciiTheme="majorHAnsi" w:eastAsiaTheme="majorEastAsia" w:hAnsiTheme="majorHAnsi" w:cstheme="minorHAnsi"/>
          <w:bCs/>
          <w:sz w:val="24"/>
          <w:lang w:val="de-DE"/>
        </w:rPr>
      </w:pPr>
      <w:r w:rsidRPr="00383465">
        <w:rPr>
          <w:rFonts w:asciiTheme="majorHAnsi" w:eastAsiaTheme="majorEastAsia" w:hAnsiTheme="majorHAnsi" w:cstheme="minorHAnsi"/>
          <w:bCs/>
          <w:sz w:val="24"/>
        </w:rPr>
        <w:t>! " # % ‰</w:t>
      </w:r>
      <w:r w:rsidRPr="00383465">
        <w:rPr>
          <w:rFonts w:asciiTheme="majorHAnsi" w:eastAsiaTheme="majorEastAsia" w:hAnsiTheme="majorHAnsi" w:cstheme="minorHAnsi"/>
          <w:bCs/>
          <w:i/>
          <w:sz w:val="24"/>
        </w:rPr>
        <w:t xml:space="preserve"> </w:t>
      </w:r>
      <w:r w:rsidRPr="00383465">
        <w:rPr>
          <w:rFonts w:asciiTheme="majorHAnsi" w:eastAsiaTheme="majorEastAsia" w:hAnsiTheme="majorHAnsi" w:cstheme="minorHAnsi"/>
          <w:bCs/>
          <w:sz w:val="24"/>
        </w:rPr>
        <w:t xml:space="preserve">&amp; ' ( ) * + , - . / : ; &lt; = &gt; ? @ [ \ ] ^ _ ` { | } ~ € $ £ ¥ ¢ ¡ ¦ § ¨ © ª º « » ¬ ­ ® ™ ¯ ° ± ¹ ² ³ ´ µ ¶ · ¸ ½ ⅓ ¼ ⅕ ⅙ ⅛ ⅔ ⅖ ¾ ⅗ ⅜ ⅘ ⅚ ⅝ ⅞ × ÷ ¿ À Á Â Ã Ä Å </w:t>
      </w:r>
      <w:r w:rsidRPr="00383465">
        <w:rPr>
          <w:rFonts w:asciiTheme="majorHAnsi" w:eastAsiaTheme="majorEastAsia" w:hAnsiTheme="majorHAnsi" w:cstheme="minorHAnsi" w:hint="eastAsia"/>
          <w:bCs/>
          <w:sz w:val="24"/>
        </w:rPr>
        <w:t>Ą</w:t>
      </w:r>
      <w:r w:rsidRPr="00383465">
        <w:rPr>
          <w:rFonts w:asciiTheme="majorHAnsi" w:eastAsiaTheme="majorEastAsia" w:hAnsiTheme="majorHAnsi" w:cstheme="minorHAnsi"/>
          <w:bCs/>
          <w:sz w:val="24"/>
        </w:rPr>
        <w:t xml:space="preserve"> Æ </w:t>
      </w:r>
      <w:r w:rsidRPr="00383465">
        <w:rPr>
          <w:rFonts w:asciiTheme="majorHAnsi" w:eastAsiaTheme="majorEastAsia" w:hAnsiTheme="majorHAnsi" w:cstheme="minorHAnsi" w:hint="eastAsia"/>
          <w:bCs/>
          <w:sz w:val="24"/>
        </w:rPr>
        <w:t>Ć</w:t>
      </w:r>
      <w:r w:rsidRPr="00383465">
        <w:rPr>
          <w:rFonts w:asciiTheme="majorHAnsi" w:eastAsiaTheme="majorEastAsia" w:hAnsiTheme="majorHAnsi" w:cstheme="minorHAnsi"/>
          <w:bCs/>
          <w:sz w:val="24"/>
        </w:rPr>
        <w:t xml:space="preserve"> Ç </w:t>
      </w:r>
      <w:r w:rsidR="00D54FD3" w:rsidRPr="00D54FD3">
        <w:rPr>
          <w:rFonts w:asciiTheme="majorHAnsi" w:eastAsiaTheme="majorEastAsia" w:hAnsiTheme="majorHAnsi" w:cstheme="minorHAnsi"/>
          <w:bCs/>
          <w:sz w:val="24"/>
        </w:rPr>
        <w:t>Č</w:t>
      </w:r>
      <w:r w:rsidRPr="00E3310B">
        <w:rPr>
          <w:rFonts w:asciiTheme="majorHAnsi" w:eastAsiaTheme="majorEastAsia" w:hAnsiTheme="majorHAnsi" w:cstheme="minorHAnsi"/>
          <w:bCs/>
          <w:color w:val="0000FF"/>
          <w:sz w:val="24"/>
        </w:rPr>
        <w:t xml:space="preserve"> </w:t>
      </w:r>
      <w:r w:rsidRPr="00D54FD3">
        <w:rPr>
          <w:rFonts w:asciiTheme="majorHAnsi" w:eastAsiaTheme="majorEastAsia" w:hAnsiTheme="majorHAnsi" w:cstheme="minorHAnsi"/>
          <w:bCs/>
          <w:sz w:val="24"/>
        </w:rPr>
        <w:t>Ď</w:t>
      </w:r>
      <w:r w:rsidRPr="00E3310B">
        <w:rPr>
          <w:rFonts w:asciiTheme="majorHAnsi" w:eastAsiaTheme="majorEastAsia" w:hAnsiTheme="majorHAnsi" w:cstheme="minorHAnsi"/>
          <w:bCs/>
          <w:color w:val="0000FF"/>
          <w:sz w:val="24"/>
        </w:rPr>
        <w:t xml:space="preserve"> </w:t>
      </w:r>
      <w:r w:rsidRPr="00383465">
        <w:rPr>
          <w:rFonts w:asciiTheme="majorHAnsi" w:eastAsiaTheme="majorEastAsia" w:hAnsiTheme="majorHAnsi" w:cstheme="minorHAnsi"/>
          <w:bCs/>
          <w:sz w:val="24"/>
        </w:rPr>
        <w:t xml:space="preserve">Đ È É Ê </w:t>
      </w:r>
      <w:r w:rsidRPr="00383465">
        <w:rPr>
          <w:rFonts w:asciiTheme="majorHAnsi" w:eastAsiaTheme="majorEastAsia" w:hAnsiTheme="majorHAnsi" w:cstheme="minorHAnsi"/>
          <w:bCs/>
          <w:sz w:val="24"/>
          <w:lang w:val="de-DE"/>
        </w:rPr>
        <w:t xml:space="preserve">Ě </w:t>
      </w:r>
      <w:r w:rsidRPr="00383465">
        <w:rPr>
          <w:rFonts w:asciiTheme="majorHAnsi" w:eastAsiaTheme="majorEastAsia" w:hAnsiTheme="majorHAnsi" w:cstheme="minorHAnsi"/>
          <w:bCs/>
          <w:sz w:val="24"/>
        </w:rPr>
        <w:t>Ë</w:t>
      </w:r>
      <w:r w:rsidRPr="00383465">
        <w:rPr>
          <w:rFonts w:asciiTheme="majorHAnsi" w:eastAsiaTheme="majorEastAsia" w:hAnsiTheme="majorHAnsi" w:cstheme="minorHAnsi" w:hint="eastAsia"/>
          <w:bCs/>
          <w:sz w:val="24"/>
        </w:rPr>
        <w:t xml:space="preserve"> Ę</w:t>
      </w:r>
      <w:r w:rsidRPr="00383465">
        <w:rPr>
          <w:rFonts w:asciiTheme="majorHAnsi" w:eastAsiaTheme="majorEastAsia" w:hAnsiTheme="majorHAnsi" w:cstheme="minorHAnsi"/>
          <w:bCs/>
          <w:sz w:val="24"/>
        </w:rPr>
        <w:t xml:space="preserve"> Ì Í Î Ï </w:t>
      </w:r>
      <w:r w:rsidRPr="00D54FD3">
        <w:rPr>
          <w:rFonts w:asciiTheme="majorHAnsi" w:eastAsiaTheme="majorEastAsia" w:hAnsiTheme="majorHAnsi" w:cstheme="minorHAnsi"/>
          <w:bCs/>
          <w:sz w:val="24"/>
        </w:rPr>
        <w:t>Ĺ</w:t>
      </w:r>
      <w:r w:rsidRPr="00E3310B">
        <w:rPr>
          <w:rFonts w:asciiTheme="majorHAnsi" w:eastAsiaTheme="majorEastAsia" w:hAnsiTheme="majorHAnsi" w:cstheme="minorHAnsi"/>
          <w:bCs/>
          <w:color w:val="0000FF"/>
          <w:sz w:val="24"/>
        </w:rPr>
        <w:t xml:space="preserve"> </w:t>
      </w:r>
      <w:r w:rsidRPr="00D54FD3">
        <w:rPr>
          <w:rFonts w:asciiTheme="majorHAnsi" w:eastAsiaTheme="majorEastAsia" w:hAnsiTheme="majorHAnsi" w:cstheme="minorHAnsi"/>
          <w:bCs/>
          <w:sz w:val="24"/>
        </w:rPr>
        <w:t>Ľ</w:t>
      </w:r>
      <w:r w:rsidRPr="00E3310B">
        <w:rPr>
          <w:rFonts w:asciiTheme="majorHAnsi" w:eastAsiaTheme="majorEastAsia" w:hAnsiTheme="majorHAnsi" w:cstheme="minorHAnsi"/>
          <w:bCs/>
          <w:color w:val="0000FF"/>
          <w:sz w:val="24"/>
        </w:rPr>
        <w:t xml:space="preserve"> </w:t>
      </w:r>
      <w:r w:rsidRPr="00383465">
        <w:rPr>
          <w:rFonts w:asciiTheme="majorHAnsi" w:eastAsiaTheme="majorEastAsia" w:hAnsiTheme="majorHAnsi" w:cstheme="minorHAnsi" w:hint="eastAsia"/>
          <w:bCs/>
          <w:sz w:val="24"/>
        </w:rPr>
        <w:t>Ł</w:t>
      </w:r>
      <w:r w:rsidRPr="00383465">
        <w:rPr>
          <w:rFonts w:asciiTheme="majorHAnsi" w:eastAsiaTheme="majorEastAsia" w:hAnsiTheme="majorHAnsi" w:cstheme="minorHAnsi"/>
          <w:bCs/>
          <w:sz w:val="24"/>
        </w:rPr>
        <w:t xml:space="preserve"> </w:t>
      </w:r>
      <w:r w:rsidRPr="00383465">
        <w:rPr>
          <w:rFonts w:asciiTheme="majorHAnsi" w:eastAsiaTheme="majorEastAsia" w:hAnsiTheme="majorHAnsi" w:cstheme="minorHAnsi" w:hint="eastAsia"/>
          <w:bCs/>
          <w:sz w:val="24"/>
        </w:rPr>
        <w:t>Ń</w:t>
      </w:r>
      <w:r w:rsidRPr="00383465">
        <w:rPr>
          <w:rFonts w:asciiTheme="majorHAnsi" w:eastAsiaTheme="majorEastAsia" w:hAnsiTheme="majorHAnsi" w:cstheme="minorHAnsi"/>
          <w:bCs/>
          <w:sz w:val="24"/>
        </w:rPr>
        <w:t xml:space="preserve"> Ñ </w:t>
      </w:r>
      <w:r w:rsidRPr="00383465">
        <w:rPr>
          <w:rFonts w:asciiTheme="majorHAnsi" w:eastAsiaTheme="majorEastAsia" w:hAnsiTheme="majorHAnsi" w:cstheme="minorHAnsi"/>
          <w:bCs/>
          <w:sz w:val="24"/>
          <w:lang w:val="de-DE"/>
        </w:rPr>
        <w:t>Ň</w:t>
      </w:r>
      <w:r w:rsidRPr="00383465">
        <w:rPr>
          <w:rFonts w:asciiTheme="majorHAnsi" w:eastAsiaTheme="majorEastAsia" w:hAnsiTheme="majorHAnsi" w:cstheme="minorHAnsi"/>
          <w:bCs/>
          <w:sz w:val="24"/>
        </w:rPr>
        <w:t xml:space="preserve"> Ò Ó Ô Õ Ö Ő Œ Ø </w:t>
      </w:r>
      <w:r w:rsidRPr="00D54FD3">
        <w:rPr>
          <w:rFonts w:asciiTheme="majorHAnsi" w:eastAsiaTheme="majorEastAsia" w:hAnsiTheme="majorHAnsi" w:cstheme="minorHAnsi"/>
          <w:bCs/>
          <w:sz w:val="24"/>
        </w:rPr>
        <w:t>Ŕ</w:t>
      </w:r>
      <w:r w:rsidRPr="00E3310B">
        <w:rPr>
          <w:rFonts w:asciiTheme="majorHAnsi" w:eastAsiaTheme="majorEastAsia" w:hAnsiTheme="majorHAnsi" w:cstheme="minorHAnsi"/>
          <w:bCs/>
          <w:color w:val="0000FF"/>
          <w:sz w:val="24"/>
        </w:rPr>
        <w:t xml:space="preserve"> </w:t>
      </w:r>
      <w:r w:rsidRPr="00383465">
        <w:rPr>
          <w:rFonts w:asciiTheme="majorHAnsi" w:eastAsiaTheme="majorEastAsia" w:hAnsiTheme="majorHAnsi" w:cstheme="minorHAnsi"/>
          <w:bCs/>
          <w:sz w:val="24"/>
          <w:lang w:val="de-DE"/>
        </w:rPr>
        <w:t xml:space="preserve">Ř </w:t>
      </w:r>
      <w:r w:rsidRPr="00383465">
        <w:rPr>
          <w:rFonts w:asciiTheme="majorHAnsi" w:eastAsiaTheme="majorEastAsia" w:hAnsiTheme="majorHAnsi" w:cstheme="minorHAnsi" w:hint="eastAsia"/>
          <w:bCs/>
          <w:sz w:val="24"/>
        </w:rPr>
        <w:t>Ś</w:t>
      </w:r>
      <w:r w:rsidRPr="00383465">
        <w:rPr>
          <w:rFonts w:asciiTheme="majorHAnsi" w:eastAsiaTheme="majorEastAsia" w:hAnsiTheme="majorHAnsi" w:cstheme="minorHAnsi"/>
          <w:bCs/>
          <w:sz w:val="24"/>
          <w:lang w:val="de-DE"/>
        </w:rPr>
        <w:t xml:space="preserve"> Š Ť</w:t>
      </w:r>
      <w:r w:rsidRPr="00383465">
        <w:rPr>
          <w:rFonts w:asciiTheme="majorHAnsi" w:eastAsiaTheme="majorEastAsia" w:hAnsiTheme="majorHAnsi" w:cstheme="minorHAnsi"/>
          <w:bCs/>
          <w:sz w:val="24"/>
        </w:rPr>
        <w:t xml:space="preserve"> Ù Ú Û </w:t>
      </w:r>
      <w:r w:rsidRPr="00383465">
        <w:rPr>
          <w:rFonts w:asciiTheme="majorHAnsi" w:eastAsiaTheme="majorEastAsia" w:hAnsiTheme="majorHAnsi" w:cstheme="minorHAnsi"/>
          <w:bCs/>
          <w:sz w:val="24"/>
          <w:lang w:val="de-DE"/>
        </w:rPr>
        <w:t xml:space="preserve">Ů </w:t>
      </w:r>
      <w:r w:rsidRPr="00383465">
        <w:rPr>
          <w:rFonts w:asciiTheme="majorHAnsi" w:eastAsiaTheme="majorEastAsia" w:hAnsiTheme="majorHAnsi" w:cstheme="minorHAnsi"/>
          <w:bCs/>
          <w:sz w:val="24"/>
        </w:rPr>
        <w:t xml:space="preserve">Ü Ű Ý </w:t>
      </w:r>
      <w:r w:rsidRPr="00D54FD3">
        <w:rPr>
          <w:rFonts w:asciiTheme="majorHAnsi" w:eastAsiaTheme="majorEastAsia" w:hAnsiTheme="majorHAnsi" w:cstheme="minorHAnsi"/>
          <w:bCs/>
          <w:sz w:val="24"/>
        </w:rPr>
        <w:t>Ÿ</w:t>
      </w:r>
      <w:r w:rsidRPr="00E3310B">
        <w:rPr>
          <w:rFonts w:asciiTheme="majorHAnsi" w:eastAsiaTheme="majorEastAsia" w:hAnsiTheme="majorHAnsi" w:cstheme="minorHAnsi"/>
          <w:bCs/>
          <w:color w:val="0000FF"/>
          <w:sz w:val="24"/>
          <w:lang w:val="de-DE"/>
        </w:rPr>
        <w:t xml:space="preserve"> </w:t>
      </w:r>
      <w:r w:rsidRPr="00383465">
        <w:rPr>
          <w:rFonts w:asciiTheme="majorHAnsi" w:eastAsiaTheme="majorEastAsia" w:hAnsiTheme="majorHAnsi" w:cstheme="minorHAnsi" w:hint="eastAsia"/>
          <w:bCs/>
          <w:sz w:val="24"/>
        </w:rPr>
        <w:t>Ź</w:t>
      </w:r>
      <w:r w:rsidRPr="00383465">
        <w:rPr>
          <w:rFonts w:asciiTheme="majorHAnsi" w:eastAsiaTheme="majorEastAsia" w:hAnsiTheme="majorHAnsi" w:cstheme="minorHAnsi"/>
          <w:bCs/>
          <w:sz w:val="24"/>
          <w:lang w:val="de-DE"/>
        </w:rPr>
        <w:t xml:space="preserve"> Ž</w:t>
      </w:r>
      <w:r w:rsidRPr="00383465">
        <w:rPr>
          <w:rFonts w:asciiTheme="majorHAnsi" w:eastAsiaTheme="majorEastAsia" w:hAnsiTheme="majorHAnsi" w:cstheme="minorHAnsi" w:hint="eastAsia"/>
          <w:bCs/>
          <w:sz w:val="24"/>
        </w:rPr>
        <w:t xml:space="preserve"> Ż</w:t>
      </w:r>
      <w:r w:rsidRPr="00383465">
        <w:rPr>
          <w:rFonts w:asciiTheme="majorHAnsi" w:eastAsiaTheme="majorEastAsia" w:hAnsiTheme="majorHAnsi" w:cstheme="minorHAnsi"/>
          <w:bCs/>
          <w:sz w:val="24"/>
        </w:rPr>
        <w:t xml:space="preserve"> ß à á â ã ä å</w:t>
      </w:r>
      <w:r w:rsidRPr="00383465">
        <w:rPr>
          <w:rFonts w:asciiTheme="majorHAnsi" w:eastAsiaTheme="majorEastAsia" w:hAnsiTheme="majorHAnsi" w:cstheme="minorHAnsi" w:hint="eastAsia"/>
          <w:bCs/>
          <w:sz w:val="24"/>
          <w:lang w:val="de-DE"/>
        </w:rPr>
        <w:t xml:space="preserve"> ą</w:t>
      </w:r>
      <w:r w:rsidRPr="00383465">
        <w:rPr>
          <w:rFonts w:asciiTheme="majorHAnsi" w:eastAsiaTheme="majorEastAsia" w:hAnsiTheme="majorHAnsi" w:cstheme="minorHAnsi"/>
          <w:bCs/>
          <w:sz w:val="24"/>
        </w:rPr>
        <w:t xml:space="preserve"> æ </w:t>
      </w:r>
      <w:r w:rsidRPr="00383465">
        <w:rPr>
          <w:rFonts w:asciiTheme="majorHAnsi" w:eastAsiaTheme="majorEastAsia" w:hAnsiTheme="majorHAnsi" w:cstheme="minorHAnsi" w:hint="eastAsia"/>
          <w:bCs/>
          <w:sz w:val="24"/>
          <w:lang w:val="de-DE"/>
        </w:rPr>
        <w:t>ć</w:t>
      </w:r>
      <w:r w:rsidRPr="00383465">
        <w:rPr>
          <w:rFonts w:asciiTheme="majorHAnsi" w:eastAsiaTheme="majorEastAsia" w:hAnsiTheme="majorHAnsi" w:cstheme="minorHAnsi"/>
          <w:bCs/>
          <w:sz w:val="24"/>
        </w:rPr>
        <w:t xml:space="preserve"> ç č ď đ è é ê ě ë</w:t>
      </w:r>
      <w:r w:rsidRPr="00383465">
        <w:rPr>
          <w:rFonts w:asciiTheme="majorHAnsi" w:eastAsiaTheme="majorEastAsia" w:hAnsiTheme="majorHAnsi" w:cstheme="minorHAnsi" w:hint="eastAsia"/>
          <w:bCs/>
          <w:sz w:val="24"/>
          <w:lang w:val="de-DE"/>
        </w:rPr>
        <w:t xml:space="preserve"> ę</w:t>
      </w:r>
      <w:r w:rsidRPr="00383465">
        <w:rPr>
          <w:rFonts w:asciiTheme="majorHAnsi" w:eastAsiaTheme="majorEastAsia" w:hAnsiTheme="majorHAnsi" w:cstheme="minorHAnsi"/>
          <w:bCs/>
          <w:sz w:val="24"/>
        </w:rPr>
        <w:t xml:space="preserve"> ì í î ï </w:t>
      </w:r>
      <w:r w:rsidRPr="00383465">
        <w:rPr>
          <w:rFonts w:asciiTheme="majorHAnsi" w:eastAsiaTheme="majorEastAsia" w:hAnsiTheme="majorHAnsi" w:cstheme="minorHAnsi" w:hint="eastAsia"/>
          <w:bCs/>
          <w:sz w:val="24"/>
          <w:lang w:val="de-DE"/>
        </w:rPr>
        <w:t>ł</w:t>
      </w:r>
      <w:r w:rsidRPr="00383465">
        <w:rPr>
          <w:rFonts w:asciiTheme="majorHAnsi" w:eastAsiaTheme="majorEastAsia" w:hAnsiTheme="majorHAnsi" w:cstheme="minorHAnsi"/>
          <w:bCs/>
          <w:sz w:val="24"/>
        </w:rPr>
        <w:t xml:space="preserve"> </w:t>
      </w:r>
      <w:r w:rsidRPr="00383465">
        <w:rPr>
          <w:rFonts w:asciiTheme="majorHAnsi" w:eastAsiaTheme="majorEastAsia" w:hAnsiTheme="majorHAnsi" w:cstheme="minorHAnsi" w:hint="eastAsia"/>
          <w:bCs/>
          <w:sz w:val="24"/>
          <w:lang w:val="de-DE"/>
        </w:rPr>
        <w:t>ń</w:t>
      </w:r>
      <w:r w:rsidRPr="00383465">
        <w:rPr>
          <w:rFonts w:asciiTheme="majorHAnsi" w:eastAsiaTheme="majorEastAsia" w:hAnsiTheme="majorHAnsi" w:cstheme="minorHAnsi"/>
          <w:bCs/>
          <w:sz w:val="24"/>
        </w:rPr>
        <w:t xml:space="preserve"> ñ</w:t>
      </w:r>
      <w:r w:rsidRPr="00383465">
        <w:rPr>
          <w:rFonts w:asciiTheme="majorHAnsi" w:eastAsiaTheme="majorEastAsia" w:hAnsiTheme="majorHAnsi" w:cstheme="minorHAnsi"/>
          <w:bCs/>
          <w:sz w:val="24"/>
          <w:lang w:val="de-DE"/>
        </w:rPr>
        <w:t xml:space="preserve"> ň</w:t>
      </w:r>
      <w:r w:rsidRPr="00383465">
        <w:rPr>
          <w:rFonts w:asciiTheme="majorHAnsi" w:eastAsiaTheme="majorEastAsia" w:hAnsiTheme="majorHAnsi" w:cstheme="minorHAnsi"/>
          <w:bCs/>
          <w:sz w:val="24"/>
        </w:rPr>
        <w:t xml:space="preserve"> ò ó ô õ œ ö </w:t>
      </w:r>
      <w:r w:rsidRPr="00383465">
        <w:rPr>
          <w:rFonts w:asciiTheme="majorHAnsi" w:eastAsiaTheme="majorEastAsia" w:hAnsiTheme="majorHAnsi" w:cstheme="minorHAnsi"/>
          <w:bCs/>
          <w:sz w:val="24"/>
          <w:lang w:val="de-DE"/>
        </w:rPr>
        <w:t>ő</w:t>
      </w:r>
      <w:r w:rsidRPr="00383465">
        <w:rPr>
          <w:rFonts w:asciiTheme="majorHAnsi" w:eastAsiaTheme="majorEastAsia" w:hAnsiTheme="majorHAnsi" w:cstheme="minorHAnsi"/>
          <w:bCs/>
          <w:sz w:val="24"/>
        </w:rPr>
        <w:t xml:space="preserve"> ø ŕ </w:t>
      </w:r>
      <w:r w:rsidRPr="00383465">
        <w:rPr>
          <w:rFonts w:asciiTheme="majorHAnsi" w:eastAsiaTheme="majorEastAsia" w:hAnsiTheme="majorHAnsi" w:cstheme="minorHAnsi"/>
          <w:bCs/>
          <w:sz w:val="24"/>
          <w:lang w:val="de-DE"/>
        </w:rPr>
        <w:t>ř</w:t>
      </w:r>
      <w:r w:rsidRPr="00383465">
        <w:rPr>
          <w:rFonts w:asciiTheme="majorHAnsi" w:eastAsiaTheme="majorEastAsia" w:hAnsiTheme="majorHAnsi" w:cstheme="minorHAnsi"/>
          <w:bCs/>
          <w:sz w:val="24"/>
        </w:rPr>
        <w:t xml:space="preserve"> </w:t>
      </w:r>
      <w:r w:rsidRPr="00383465">
        <w:rPr>
          <w:rFonts w:asciiTheme="majorHAnsi" w:eastAsiaTheme="majorEastAsia" w:hAnsiTheme="majorHAnsi" w:cstheme="minorHAnsi" w:hint="eastAsia"/>
          <w:bCs/>
          <w:sz w:val="24"/>
          <w:lang w:val="de-DE"/>
        </w:rPr>
        <w:t>ś</w:t>
      </w:r>
      <w:r w:rsidRPr="00383465">
        <w:rPr>
          <w:rFonts w:asciiTheme="majorHAnsi" w:eastAsiaTheme="majorEastAsia" w:hAnsiTheme="majorHAnsi" w:cstheme="minorHAnsi"/>
          <w:bCs/>
          <w:sz w:val="24"/>
          <w:lang w:val="de-DE"/>
        </w:rPr>
        <w:t xml:space="preserve"> š ť </w:t>
      </w:r>
      <w:r w:rsidRPr="00383465">
        <w:rPr>
          <w:rFonts w:asciiTheme="majorHAnsi" w:eastAsiaTheme="majorEastAsia" w:hAnsiTheme="majorHAnsi" w:cstheme="minorHAnsi"/>
          <w:bCs/>
          <w:sz w:val="24"/>
        </w:rPr>
        <w:t xml:space="preserve">ù ú û </w:t>
      </w:r>
      <w:r w:rsidRPr="00383465">
        <w:rPr>
          <w:rFonts w:asciiTheme="majorHAnsi" w:eastAsiaTheme="majorEastAsia" w:hAnsiTheme="majorHAnsi" w:cstheme="minorHAnsi"/>
          <w:bCs/>
          <w:sz w:val="24"/>
          <w:lang w:val="de-DE"/>
        </w:rPr>
        <w:t>ů</w:t>
      </w:r>
      <w:r w:rsidRPr="00383465">
        <w:rPr>
          <w:rFonts w:asciiTheme="majorHAnsi" w:eastAsiaTheme="majorEastAsia" w:hAnsiTheme="majorHAnsi" w:cstheme="minorHAnsi"/>
          <w:bCs/>
          <w:sz w:val="24"/>
        </w:rPr>
        <w:t xml:space="preserve"> ü </w:t>
      </w:r>
      <w:r w:rsidRPr="00383465">
        <w:rPr>
          <w:rFonts w:asciiTheme="majorHAnsi" w:eastAsiaTheme="majorEastAsia" w:hAnsiTheme="majorHAnsi" w:cstheme="minorHAnsi"/>
          <w:bCs/>
          <w:sz w:val="24"/>
          <w:lang w:val="de-DE"/>
        </w:rPr>
        <w:t>ű</w:t>
      </w:r>
      <w:r w:rsidRPr="00383465">
        <w:rPr>
          <w:rFonts w:asciiTheme="majorHAnsi" w:eastAsiaTheme="majorEastAsia" w:hAnsiTheme="majorHAnsi" w:cstheme="minorHAnsi"/>
          <w:bCs/>
          <w:sz w:val="24"/>
        </w:rPr>
        <w:t xml:space="preserve"> ý ÿ</w:t>
      </w:r>
      <w:r w:rsidRPr="00383465">
        <w:rPr>
          <w:rFonts w:asciiTheme="majorHAnsi" w:eastAsiaTheme="majorEastAsia" w:hAnsiTheme="majorHAnsi" w:cstheme="minorHAnsi"/>
          <w:bCs/>
          <w:sz w:val="24"/>
          <w:lang w:val="de-DE"/>
        </w:rPr>
        <w:t xml:space="preserve"> </w:t>
      </w:r>
      <w:r w:rsidRPr="00383465">
        <w:rPr>
          <w:rFonts w:asciiTheme="majorHAnsi" w:eastAsiaTheme="majorEastAsia" w:hAnsiTheme="majorHAnsi" w:cstheme="minorHAnsi" w:hint="eastAsia"/>
          <w:bCs/>
          <w:sz w:val="24"/>
          <w:lang w:val="de-DE"/>
        </w:rPr>
        <w:t>ź</w:t>
      </w:r>
      <w:r w:rsidRPr="00383465">
        <w:rPr>
          <w:rFonts w:asciiTheme="majorHAnsi" w:eastAsiaTheme="majorEastAsia" w:hAnsiTheme="majorHAnsi" w:cstheme="minorHAnsi"/>
          <w:bCs/>
          <w:sz w:val="24"/>
          <w:lang w:val="de-DE"/>
        </w:rPr>
        <w:t xml:space="preserve"> ž</w:t>
      </w:r>
      <w:r w:rsidRPr="00383465">
        <w:rPr>
          <w:rFonts w:asciiTheme="majorHAnsi" w:eastAsiaTheme="majorEastAsia" w:hAnsiTheme="majorHAnsi" w:cstheme="minorHAnsi" w:hint="eastAsia"/>
          <w:bCs/>
          <w:sz w:val="24"/>
          <w:lang w:val="de-DE"/>
        </w:rPr>
        <w:t xml:space="preserve"> ż</w:t>
      </w:r>
    </w:p>
    <w:p w14:paraId="1DA30010" w14:textId="49E340EE" w:rsidR="0098343C" w:rsidRPr="00383465" w:rsidRDefault="00B93093" w:rsidP="00B93093">
      <w:pPr>
        <w:pStyle w:val="52Ziffere1"/>
      </w:pPr>
      <w:r w:rsidRPr="00383465">
        <w:tab/>
      </w:r>
      <w:r w:rsidR="0098343C" w:rsidRPr="00383465">
        <w:t>2.</w:t>
      </w:r>
      <w:r w:rsidRPr="00383465">
        <w:tab/>
      </w:r>
      <w:r w:rsidR="00964009" w:rsidRPr="003460E4">
        <w:rPr>
          <w:color w:val="auto"/>
        </w:rPr>
        <w:t>Eine Marke, die die unter Z 1 genannten Schriftzeichen mit Stilisierungen, einem besonderen Zeichenlayout,</w:t>
      </w:r>
      <w:r w:rsidR="00964009">
        <w:rPr>
          <w:color w:val="auto"/>
        </w:rPr>
        <w:t xml:space="preserve"> </w:t>
      </w:r>
      <w:r w:rsidR="00964009" w:rsidRPr="003460E4">
        <w:rPr>
          <w:color w:val="auto"/>
        </w:rPr>
        <w:t>einem grafischen Merkmal, einem Bildelement oder Farbe enthält (Wortbildmarke), oder ausschließlich aus nicht in Z 1 angeführten Schriftzeichen oder Bildelementen besteht (Bildmarke), wird durch die Darstellung des Zeichens, die alle Elemente sowie, wo erforderlich, Farben zeigt, wiedergegeben</w:t>
      </w:r>
      <w:r w:rsidR="00964009">
        <w:rPr>
          <w:color w:val="auto"/>
        </w:rPr>
        <w:t>.</w:t>
      </w:r>
    </w:p>
    <w:p w14:paraId="15E30832" w14:textId="4303BBF9" w:rsidR="0004325E" w:rsidRPr="00383465" w:rsidRDefault="00B93093" w:rsidP="00B93093">
      <w:pPr>
        <w:pStyle w:val="52Ziffere1"/>
      </w:pPr>
      <w:r w:rsidRPr="00383465">
        <w:tab/>
      </w:r>
      <w:r w:rsidR="0004325E" w:rsidRPr="00383465">
        <w:t>3.</w:t>
      </w:r>
      <w:r w:rsidRPr="00383465">
        <w:tab/>
      </w:r>
      <w:r w:rsidR="0004325E" w:rsidRPr="00383465">
        <w:t>Eine Marke, die aus einer dreidimensionalen Form besteht oder eine solche aufweist, einschließlich Behälter, Verpackungen, das Produkt selbst oder deren Ausgestaltung ist eine Formmarke. Sie wird entweder durch die grafische Darstellung der Form, einschließlich computergenerierter Bilder, oder eine fotografische Abbildung wiedergegeben. Die grafische oder fotografische Darstellung kann unterschiedliche Ansichten enthalten, sofern diese im für die Veröffentlichung erforderlichen Format der Darstellung eindeutig erkennbar bleiben.</w:t>
      </w:r>
    </w:p>
    <w:p w14:paraId="34DEC239" w14:textId="1AEFDF02" w:rsidR="007049CF" w:rsidRPr="00383465" w:rsidRDefault="00B93093" w:rsidP="00B93093">
      <w:pPr>
        <w:pStyle w:val="52Ziffere1"/>
      </w:pPr>
      <w:r w:rsidRPr="00383465">
        <w:tab/>
      </w:r>
      <w:r w:rsidR="007049CF" w:rsidRPr="00383465">
        <w:t>4.</w:t>
      </w:r>
      <w:r w:rsidRPr="00383465">
        <w:tab/>
      </w:r>
      <w:r w:rsidR="007049CF" w:rsidRPr="00383465">
        <w:t>Eine Marke, die aus der besonderen Platzierung oder Anbringung der Marke auf der Ware besteht (Positionsmarke), wird durch eine Darstellung, die die Positionierung der Marke und die Größe oder Proportion in Bezug auf die betreffenden Waren angemessen identifiziert, wiedergegeben. Die Elemente, die nicht Teil des Gegenstands der Eintragung sind, sind vorzugsweise durch unterbrochene oder gestrichelte Linien visuell auszuschließen.</w:t>
      </w:r>
    </w:p>
    <w:p w14:paraId="4C81CC92" w14:textId="2911322A" w:rsidR="0098343C" w:rsidRPr="00383465" w:rsidRDefault="00B93093" w:rsidP="00B93093">
      <w:pPr>
        <w:pStyle w:val="52Ziffere1"/>
      </w:pPr>
      <w:r w:rsidRPr="00383465">
        <w:tab/>
      </w:r>
      <w:r w:rsidR="007049CF" w:rsidRPr="00383465">
        <w:t>5.</w:t>
      </w:r>
      <w:r w:rsidRPr="00383465">
        <w:tab/>
      </w:r>
      <w:r w:rsidR="007049CF" w:rsidRPr="00383465">
        <w:t>Eine Marke, die ausschließlich aus einer Reihe von Elementen besteht, die regelmäßig wiederholt werden (Mustermarke), wird durch eine Darstellung des Wiederholungsmusters wiedergegeben.</w:t>
      </w:r>
    </w:p>
    <w:p w14:paraId="186DFFCE" w14:textId="019014A0" w:rsidR="005E018C" w:rsidRPr="00383465" w:rsidRDefault="005E018C" w:rsidP="005E018C">
      <w:pPr>
        <w:pStyle w:val="52Ziffere1"/>
      </w:pPr>
      <w:r w:rsidRPr="00383465">
        <w:tab/>
        <w:t>6.</w:t>
      </w:r>
      <w:r w:rsidRPr="00383465">
        <w:tab/>
        <w:t xml:space="preserve">Eine Farbmarke, </w:t>
      </w:r>
    </w:p>
    <w:p w14:paraId="7E49D4B2" w14:textId="1D96E124" w:rsidR="005E018C" w:rsidRPr="00383465" w:rsidRDefault="005E018C" w:rsidP="005E018C">
      <w:pPr>
        <w:pStyle w:val="53Literae2"/>
      </w:pPr>
      <w:r w:rsidRPr="00383465">
        <w:tab/>
        <w:t>a</w:t>
      </w:r>
      <w:r w:rsidRPr="00383465">
        <w:tab/>
        <w:t>die ausschließlich aus einer einzigen Farbe ohne Umrisse besteht, wird durch eine Darstellung der Farbe und einen Hinweis auf diese Farbe unter Bezugnahme auf einen allgemein anerkannten Farbcode wiedergegeben;</w:t>
      </w:r>
    </w:p>
    <w:p w14:paraId="49128B6F" w14:textId="526FE57D" w:rsidR="005E018C" w:rsidRPr="00383465" w:rsidRDefault="005E018C" w:rsidP="005E018C">
      <w:pPr>
        <w:pStyle w:val="53Literae2"/>
      </w:pPr>
      <w:r w:rsidRPr="00383465">
        <w:lastRenderedPageBreak/>
        <w:tab/>
        <w:t>b.</w:t>
      </w:r>
      <w:r w:rsidRPr="00383465">
        <w:tab/>
        <w:t>die ausschließlich aus einer Farbkombination ohne Umrisse besteht, wird durch eine Darstellung, die die systematische Anordnung der Farbkombination in einer einheitlichen und vorgegebenen Weise zeigt sowie die Angabe der Farben unter Bezugnahme auf einen allgemein anerkannten Farbcode wiedergegeben.</w:t>
      </w:r>
    </w:p>
    <w:p w14:paraId="426A893D" w14:textId="6DAD534C" w:rsidR="002674D4" w:rsidRPr="00383465" w:rsidRDefault="002674D4" w:rsidP="002674D4">
      <w:pPr>
        <w:pStyle w:val="52Ziffere1"/>
      </w:pPr>
      <w:r w:rsidRPr="00383465">
        <w:tab/>
        <w:t>7.</w:t>
      </w:r>
      <w:r w:rsidRPr="00383465">
        <w:tab/>
        <w:t>Eine Marke, die ausschließlich aus einem Klang oder einer Kombination von Klängen besteht (Klangmarke), wird durch eine Tondatei, die den Klang reproduziert oder durch eine genaue Darstellung des Klanges in Notenschrift mit einer ergänzenden Tondatei wiedergegeben. Die Tondatei muss mit der Notenschrift übereinstimmen.</w:t>
      </w:r>
    </w:p>
    <w:p w14:paraId="56BDEE54" w14:textId="7E000262" w:rsidR="003B5A24" w:rsidRPr="00383465" w:rsidRDefault="003B5A24" w:rsidP="003B5A24">
      <w:pPr>
        <w:pStyle w:val="52Ziffere1"/>
      </w:pPr>
      <w:r w:rsidRPr="00383465">
        <w:tab/>
        <w:t>8.</w:t>
      </w:r>
      <w:r w:rsidRPr="00383465">
        <w:tab/>
        <w:t>Eine Marke, die aus einer Bewegung oder einer Positionsänderung der in der Marke enthaltenen Elemente besteht oder eine solche aufweist (Bewegungsmarke), wird durch eine Videodatei ohne Ton oder durch eine Reihe von aufeinander folgenden Standbildern wiedergegeben, die die Bewegung oder die Positionsänderung zeigen. Wird eine Reihe von Standbildern verwendet, so müssen diese im für die Veröffentlichung erforderlichen Format der Darstellung eindeutig erkennbar bleiben.</w:t>
      </w:r>
    </w:p>
    <w:p w14:paraId="2DCC5AF3" w14:textId="67624405" w:rsidR="003B5A24" w:rsidRPr="00383465" w:rsidRDefault="003B5A24" w:rsidP="003B5A24">
      <w:pPr>
        <w:pStyle w:val="52Ziffere1"/>
      </w:pPr>
      <w:r w:rsidRPr="00383465">
        <w:tab/>
        <w:t>9.</w:t>
      </w:r>
      <w:r w:rsidRPr="00383465">
        <w:tab/>
        <w:t>Eine Marke, die aus einer Kombination von Ton und Bild besteht oder eine solche aufweist (Multimediamarke), wird durch eine Videodatei, die die Kombination des Bildes und des Tons enthält, wiedergegeben.</w:t>
      </w:r>
    </w:p>
    <w:p w14:paraId="0E34F4B8" w14:textId="1B571969" w:rsidR="003B5A24" w:rsidRPr="00383465" w:rsidRDefault="003B5A24" w:rsidP="003B5A24">
      <w:pPr>
        <w:pStyle w:val="52Ziffere1"/>
      </w:pPr>
      <w:r w:rsidRPr="00383465">
        <w:tab/>
        <w:t>10.</w:t>
      </w:r>
      <w:r w:rsidRPr="00383465">
        <w:tab/>
        <w:t>Eine Marke, die aus Elementen mit holografischen Merkmalen besteht (Hologrammmarke), wird durch eine Videodatei oder eine grafische oder fotografische Darstellung mit allen erforderlichen Ansichten zur vollständigen Darstellung des Hologrammeffekts wiedergegeben.</w:t>
      </w:r>
    </w:p>
    <w:p w14:paraId="148AAA97" w14:textId="0C7FD751" w:rsidR="003B5A24" w:rsidRPr="00383465" w:rsidRDefault="003B5A24" w:rsidP="003B5A24">
      <w:pPr>
        <w:pStyle w:val="52Ziffere1"/>
      </w:pPr>
      <w:r w:rsidRPr="00383465">
        <w:tab/>
        <w:t>11.</w:t>
      </w:r>
      <w:r w:rsidRPr="00383465">
        <w:tab/>
        <w:t xml:space="preserve">Eine Marke, die unter keine der in </w:t>
      </w:r>
      <w:r w:rsidR="0090099E" w:rsidRPr="00383465">
        <w:t>Z 1</w:t>
      </w:r>
      <w:r w:rsidRPr="00383465">
        <w:t xml:space="preserve"> bis </w:t>
      </w:r>
      <w:r w:rsidR="0090099E" w:rsidRPr="00383465">
        <w:t>Z 10</w:t>
      </w:r>
      <w:r w:rsidRPr="00383465">
        <w:t xml:space="preserve"> angeführten Formen fällt, ist eine sonstige Marke. Sie muss in einer angemessenen Form unter Verwendung allgemein zugänglicher Technologie und unter Beachtung der in § 16 Abs. 4 </w:t>
      </w:r>
      <w:r w:rsidR="00160489" w:rsidRPr="00383465">
        <w:t>des Markenschutzgesetzes 1970</w:t>
      </w:r>
      <w:r w:rsidRPr="00383465">
        <w:t xml:space="preserve"> dargelegten Erfordernisse wiedergegeben werden.</w:t>
      </w:r>
    </w:p>
    <w:p w14:paraId="3DAAA0C6" w14:textId="2BDCBCFC" w:rsidR="00E1337E" w:rsidRPr="00383465" w:rsidRDefault="00E1337E" w:rsidP="00E1337E">
      <w:pPr>
        <w:pStyle w:val="51Abs"/>
      </w:pPr>
      <w:r w:rsidRPr="00383465">
        <w:t xml:space="preserve">(2) </w:t>
      </w:r>
      <w:r w:rsidR="0078284E" w:rsidRPr="00383465">
        <w:t xml:space="preserve">Sofern die Markenanmeldung nicht online erfolgt, muss die Wiedergabe der Marke in der Papieranmeldung oder bei Marken gemäß Abs. 1 Z 3 bis Z 11 auf einem Datenträger überreicht werden. Bei Bilddarstellungen sind bei Papieranmeldungen zusätzlich fünf weitere idente Markendarstellungen auf Papier zu überreichen. Diese dürfen nicht größer als 8 x 8 cm und müssen so reproduktionsfähig sein, dass sie zur Veröffentlichung der Marke im Österreichischen Markenanzeiger dienen können. Die Rückseite des Papiers muss leer sein. Als Datenträger sind unveränderliche CD- oder DVD-Formate zu verwenden; die Marke ist auf dem Stammverzeichnis des leeren Datenträgers abzulegen. Für jede Marke ist nur ein Datenträger vorzulegen. Jeder Datenträger hat nur eine Marke zu enthalten. Auf der Außenseite des Datenträgers ist der Dateiname, unter dem die Marke auf dem Datenträger zu finden ist, der Name und die Anschrift des Anmelders oder der Anmelderin, gegebenenfalls der Name und die Anschrift des Vertreters oder der Vertreterin, zu vermerken. Die Beschriftung darf die Lesbarkeit des Datenträgers nicht beeinträchtigen. </w:t>
      </w:r>
    </w:p>
    <w:p w14:paraId="55E6B32E" w14:textId="466CF230" w:rsidR="00E1337E" w:rsidRPr="00383465" w:rsidRDefault="00E1337E" w:rsidP="00E1337E">
      <w:pPr>
        <w:pStyle w:val="51Abs"/>
      </w:pPr>
      <w:r w:rsidRPr="00383465">
        <w:t xml:space="preserve">(3) </w:t>
      </w:r>
      <w:r w:rsidR="0078284E" w:rsidRPr="00383465">
        <w:t xml:space="preserve">Folgende Formate sind als Wiedergabe der Marke auf einem Datenträger oder bei Online-Anmeldungen als Anhang zulässig: </w:t>
      </w:r>
    </w:p>
    <w:p w14:paraId="0E74D118" w14:textId="5C93FD71" w:rsidR="00E1337E" w:rsidRPr="00383465" w:rsidRDefault="00E1337E" w:rsidP="00E1337E">
      <w:pPr>
        <w:pStyle w:val="52Ziffere1"/>
      </w:pPr>
      <w:r w:rsidRPr="00383465">
        <w:tab/>
        <w:t>1.</w:t>
      </w:r>
      <w:r w:rsidRPr="00383465">
        <w:tab/>
      </w:r>
      <w:r w:rsidR="0078284E" w:rsidRPr="00383465">
        <w:t>für grafische Wiedergaben und Fotos (Bilder): JPEG,</w:t>
      </w:r>
    </w:p>
    <w:p w14:paraId="32862FFB" w14:textId="4B42A889" w:rsidR="00E1337E" w:rsidRPr="00383465" w:rsidRDefault="00E1337E" w:rsidP="00E1337E">
      <w:pPr>
        <w:pStyle w:val="52Ziffere1"/>
      </w:pPr>
      <w:r w:rsidRPr="00383465">
        <w:tab/>
        <w:t>2.</w:t>
      </w:r>
      <w:r w:rsidRPr="00383465">
        <w:tab/>
      </w:r>
      <w:r w:rsidR="0078284E" w:rsidRPr="00383465">
        <w:t>für Tondateien: WAV oder MP3 und</w:t>
      </w:r>
    </w:p>
    <w:p w14:paraId="60EB74BE" w14:textId="7C71FB31" w:rsidR="00E1337E" w:rsidRPr="00383465" w:rsidRDefault="00E1337E" w:rsidP="00E1337E">
      <w:pPr>
        <w:pStyle w:val="52Ziffere1"/>
      </w:pPr>
      <w:r w:rsidRPr="00383465">
        <w:tab/>
        <w:t>3.</w:t>
      </w:r>
      <w:r w:rsidRPr="00383465">
        <w:tab/>
      </w:r>
      <w:r w:rsidR="0078284E" w:rsidRPr="00383465">
        <w:t>für Videodateien: MP4.</w:t>
      </w:r>
    </w:p>
    <w:p w14:paraId="0DCC8E86" w14:textId="2B177935" w:rsidR="0078284E" w:rsidRPr="00383465" w:rsidRDefault="0078284E" w:rsidP="0078284E">
      <w:pPr>
        <w:pStyle w:val="55SchlussteilAbs"/>
      </w:pPr>
      <w:r w:rsidRPr="00383465">
        <w:t xml:space="preserve">Die maximale Dateigröße beträgt pro Datei auf einem Datenträger oder als Anhang für Bilddateien und Tondateien 2 MB, bei MP4-Formaten jedoch 20 MB. Nähere Anforderungen an die Dateispezifikationen können auf der </w:t>
      </w:r>
      <w:r w:rsidR="00A3234C" w:rsidRPr="00383465">
        <w:t>Website des Patentamtes bekannt</w:t>
      </w:r>
      <w:r w:rsidRPr="00383465">
        <w:t>gemacht werden.</w:t>
      </w:r>
    </w:p>
    <w:p w14:paraId="43EA7E95" w14:textId="3BBE807C" w:rsidR="00E1337E" w:rsidRPr="00383465" w:rsidRDefault="00A3234C" w:rsidP="00E1337E">
      <w:pPr>
        <w:pStyle w:val="45UeberschrPara"/>
      </w:pPr>
      <w:r w:rsidRPr="00383465">
        <w:t>Markenbeschreibung</w:t>
      </w:r>
    </w:p>
    <w:p w14:paraId="1606E0A4" w14:textId="00D0F013" w:rsidR="00E1337E" w:rsidRPr="00383465" w:rsidRDefault="00620925" w:rsidP="00E1337E">
      <w:pPr>
        <w:pStyle w:val="51Abs"/>
      </w:pPr>
      <w:r w:rsidRPr="00383465">
        <w:rPr>
          <w:rStyle w:val="991GldSymbol"/>
        </w:rPr>
        <w:t>§ </w:t>
      </w:r>
      <w:r w:rsidR="00E1337E" w:rsidRPr="00383465">
        <w:rPr>
          <w:rStyle w:val="991GldSymbol"/>
        </w:rPr>
        <w:t>24.</w:t>
      </w:r>
      <w:r w:rsidR="00E1337E" w:rsidRPr="00383465">
        <w:t xml:space="preserve"> (1) </w:t>
      </w:r>
      <w:r w:rsidR="00A3234C" w:rsidRPr="00383465">
        <w:t>Zu jeder Marke, ausgenommen zu Wort-, Wortbild- oder Bildmarken, kann bei der Markenanmeldung zur Verdeutlichung des Schutzgegenstandes der Marke eine Beschreibung vorgelegt werden; bei der Anmeldung einer Positions-, Muster-, Bewegungs-, Multimedia-, Hologramm- oder sonstigen Marke ist eine Beschreibung verpflichtend zu überreichen.</w:t>
      </w:r>
    </w:p>
    <w:p w14:paraId="20E4A422" w14:textId="4DEF4DBB" w:rsidR="00BF17B3" w:rsidRPr="00383465" w:rsidRDefault="00BF17B3" w:rsidP="00E0199F">
      <w:pPr>
        <w:pStyle w:val="51Abs"/>
        <w:spacing w:line="240" w:lineRule="auto"/>
      </w:pPr>
      <w:r w:rsidRPr="00383465">
        <w:t xml:space="preserve">(2) </w:t>
      </w:r>
      <w:r w:rsidR="00A3234C" w:rsidRPr="00383465">
        <w:t>Die Beschreibung muss deutlich lesbar und frei sein von Grafiken oder sonstigen bildlichen Gestaltungselementen, einschließlich Farben, und darf nicht mehr als hundertfünfzig Worte umfassen.</w:t>
      </w:r>
    </w:p>
    <w:p w14:paraId="1568EB22" w14:textId="77777777" w:rsidR="00E1337E" w:rsidRPr="00383465" w:rsidRDefault="00E1337E" w:rsidP="00E1337E">
      <w:pPr>
        <w:pStyle w:val="45UeberschrPara"/>
      </w:pPr>
      <w:r w:rsidRPr="00383465">
        <w:t>Waren- und Dienstleistungsverzeichnis</w:t>
      </w:r>
    </w:p>
    <w:p w14:paraId="751136F6" w14:textId="57A2A5D0" w:rsidR="00E1337E" w:rsidRPr="00383465" w:rsidRDefault="00620925" w:rsidP="00E1337E">
      <w:pPr>
        <w:pStyle w:val="51Abs"/>
      </w:pPr>
      <w:r w:rsidRPr="00383465">
        <w:rPr>
          <w:rStyle w:val="991GldSymbol"/>
        </w:rPr>
        <w:t>§ </w:t>
      </w:r>
      <w:r w:rsidR="00E1337E" w:rsidRPr="00383465">
        <w:rPr>
          <w:rStyle w:val="991GldSymbol"/>
        </w:rPr>
        <w:t>25.</w:t>
      </w:r>
      <w:r w:rsidR="00E1337E" w:rsidRPr="00383465">
        <w:t xml:space="preserve"> (1) Zur Bezeichnung der Waren und Dienstleistungen, für welche die Marke bestimmt ist, sind Begriffe zu verwenden, die vorzugsweise der Liste der Waren und Dienstleistungen des Abkommens von Nizza über die internationale Klassifikation von Waren und Dienstleistungen für die Eintragung von Marken, BGBl. </w:t>
      </w:r>
      <w:r w:rsidRPr="00383465">
        <w:t>Nr. </w:t>
      </w:r>
      <w:r w:rsidR="00E1337E" w:rsidRPr="00383465">
        <w:t>340/1982, in der Fassung</w:t>
      </w:r>
      <w:r w:rsidR="004E06E7" w:rsidRPr="00383465">
        <w:t xml:space="preserve"> von BGBl. </w:t>
      </w:r>
      <w:r w:rsidRPr="00383465">
        <w:t>Nr. </w:t>
      </w:r>
      <w:r w:rsidR="002A02BA" w:rsidRPr="00383465">
        <w:t>124/1984,</w:t>
      </w:r>
      <w:r w:rsidR="00E1337E" w:rsidRPr="00383465">
        <w:t xml:space="preserve"> </w:t>
      </w:r>
      <w:r w:rsidR="00FC3EA6" w:rsidRPr="00383465">
        <w:t xml:space="preserve">bzw. der darauf aufbauenden </w:t>
      </w:r>
      <w:r w:rsidR="00FC3EA6" w:rsidRPr="00383465">
        <w:lastRenderedPageBreak/>
        <w:t>Harmonisierten Datenbank unionsweit akzeptierter Begriffe</w:t>
      </w:r>
      <w:r w:rsidR="00E1337E" w:rsidRPr="00383465">
        <w:t xml:space="preserve"> zu entnehmen</w:t>
      </w:r>
      <w:r w:rsidR="0081629B" w:rsidRPr="00383465">
        <w:t xml:space="preserve"> sind</w:t>
      </w:r>
      <w:r w:rsidR="00E1337E" w:rsidRPr="00383465">
        <w:t>. Die Waren und Dienstleistungen sind in einem Verzeichnis (Waren- und Dienstleistungsverzeichnis) anzuführen, das nach der Klasseneinteilung des erwähnten Abkommens geordnet ist. Die bloße Angabe der Nummern der Klassen, für deren Waren oder Dienstleistungen die Marke registriert werden soll, genügt nicht.</w:t>
      </w:r>
    </w:p>
    <w:p w14:paraId="307683BD" w14:textId="77777777" w:rsidR="00E1337E" w:rsidRPr="00383465" w:rsidRDefault="00E1337E" w:rsidP="00E1337E">
      <w:pPr>
        <w:pStyle w:val="51Abs"/>
      </w:pPr>
      <w:r w:rsidRPr="00383465">
        <w:t>(2) Waren- und Dienstleistungsverzeichnisse geringen Umfangs sind in die Anmeldungseingabe aufzunehmen. Andernfalls ist das Waren- und Dienstleistungsverzeichnis als gesondertes Verzeichnis anzuschließen. Das Waren- und Dienstleistungsverzeichnis ist in Maschinschrift abzufassen und muss deutlich lesbar sein. Für ein gesondertes Waren- und Dienstleistungsverzeichnis sind Blätter im Format DIN A4 zu verwenden. Sie sind einseitig zu beschreiben. Ein mindestens 2 cm breiter Rand ist freizulassen.</w:t>
      </w:r>
    </w:p>
    <w:p w14:paraId="4DA8B39D" w14:textId="77777777" w:rsidR="00E1337E" w:rsidRPr="00383465" w:rsidRDefault="00E1337E" w:rsidP="00E1337E">
      <w:pPr>
        <w:pStyle w:val="51Abs"/>
      </w:pPr>
      <w:r w:rsidRPr="00383465">
        <w:t>(3) Im Waren- und Dienstleistungsverzeichnis sind den Waren oder Dienstleistungen derselben Klasse die Buch</w:t>
      </w:r>
      <w:r w:rsidRPr="00383465">
        <w:softHyphen/>
        <w:t>staben „Kl.“ und die Nummer der Klasse voranzustellen. Mit jeder Klasse ist in einer neuen Zeile zu beginnen; sind die zu einer Klasse gehörenden Waren oder Dienstleistungen nicht in einer einzigen Zeile unterzubringen, dann sind die folgenden Zeilen entsprechend einzurücken.</w:t>
      </w:r>
    </w:p>
    <w:p w14:paraId="5BFF7296" w14:textId="77777777" w:rsidR="00E1337E" w:rsidRPr="00383465" w:rsidRDefault="00E1337E" w:rsidP="001174D5">
      <w:pPr>
        <w:pStyle w:val="45UeberschrPara"/>
      </w:pPr>
      <w:r w:rsidRPr="00383465">
        <w:t>Prioritätsbelege</w:t>
      </w:r>
    </w:p>
    <w:p w14:paraId="71DBDB8D" w14:textId="1816F924" w:rsidR="00E1337E" w:rsidRPr="00383465" w:rsidRDefault="00620925" w:rsidP="00E1337E">
      <w:pPr>
        <w:pStyle w:val="51Abs"/>
      </w:pPr>
      <w:r w:rsidRPr="00383465">
        <w:rPr>
          <w:rStyle w:val="991GldSymbol"/>
        </w:rPr>
        <w:t>§ </w:t>
      </w:r>
      <w:r w:rsidR="00E1337E" w:rsidRPr="00383465">
        <w:rPr>
          <w:rStyle w:val="991GldSymbol"/>
        </w:rPr>
        <w:t>26.</w:t>
      </w:r>
      <w:r w:rsidR="00E1337E" w:rsidRPr="00383465">
        <w:t xml:space="preserve"> Als Prioritätsbeleg kann auch eine amtliche Urkunde über die Registrierung der Marke vorgelegt werden.</w:t>
      </w:r>
    </w:p>
    <w:p w14:paraId="1A82A21E" w14:textId="77777777" w:rsidR="00E1337E" w:rsidRPr="00383465" w:rsidRDefault="00E1337E" w:rsidP="00E1337E">
      <w:pPr>
        <w:pStyle w:val="41UeberschrG1"/>
      </w:pPr>
      <w:r w:rsidRPr="00383465">
        <w:t>IV. Abschnitt</w:t>
      </w:r>
    </w:p>
    <w:p w14:paraId="20920FF9" w14:textId="77777777" w:rsidR="00E1337E" w:rsidRPr="00383465" w:rsidRDefault="00E1337E" w:rsidP="00E1337E">
      <w:pPr>
        <w:pStyle w:val="43UeberschrG2"/>
      </w:pPr>
      <w:r w:rsidRPr="00383465">
        <w:t>Musterangelegenheiten</w:t>
      </w:r>
    </w:p>
    <w:p w14:paraId="1E7B8A57" w14:textId="77777777" w:rsidR="00E1337E" w:rsidRPr="00383465" w:rsidRDefault="00E1337E" w:rsidP="00E1337E">
      <w:pPr>
        <w:pStyle w:val="45UeberschrPara"/>
      </w:pPr>
      <w:r w:rsidRPr="00383465">
        <w:t>Musterabbildung</w:t>
      </w:r>
    </w:p>
    <w:p w14:paraId="0476FF01" w14:textId="497EF719" w:rsidR="00E1337E" w:rsidRPr="00383465" w:rsidRDefault="00620925" w:rsidP="00E1337E">
      <w:pPr>
        <w:pStyle w:val="51Abs"/>
      </w:pPr>
      <w:r w:rsidRPr="00383465">
        <w:rPr>
          <w:rStyle w:val="991GldSymbol"/>
        </w:rPr>
        <w:t>§ </w:t>
      </w:r>
      <w:r w:rsidR="00E1337E" w:rsidRPr="00383465">
        <w:rPr>
          <w:rStyle w:val="991GldSymbol"/>
        </w:rPr>
        <w:t>27.</w:t>
      </w:r>
      <w:r w:rsidR="00E1337E" w:rsidRPr="00383465">
        <w:t xml:space="preserve"> (1) Bei der Anmeldung ist mindestens eine Musterabbildung vorzulegen. Zur Veranschaulichung des Mus</w:t>
      </w:r>
      <w:r w:rsidR="00E1337E" w:rsidRPr="00383465">
        <w:softHyphen/>
        <w:t>ters können bis zu zehn verschiedene Abbildungen überreicht werden. Die Abbildungen haben das Muster möglichst ohne Beiwerk deutlich wiederzugeben. Bei Vorlage mehrerer Abbildungen sind diese auf der Rückseite fortlaufend zu nummerieren, sofern nicht mehrere Musterabbildungen auf einem gemeinsamen Blatt ausgeführt sind. In diesem Fall hat die Nummerierung unter eindeutiger Zuordnung zur jeweiligen Abbildung auf der Vorderseite des Blattes zu erfol</w:t>
      </w:r>
      <w:r w:rsidR="00E1337E" w:rsidRPr="00383465">
        <w:softHyphen/>
        <w:t>gen.</w:t>
      </w:r>
    </w:p>
    <w:p w14:paraId="64218335" w14:textId="55344356" w:rsidR="00E1337E" w:rsidRPr="00383465" w:rsidRDefault="00E1337E" w:rsidP="00E1337E">
      <w:pPr>
        <w:pStyle w:val="51Abs"/>
      </w:pPr>
      <w:r w:rsidRPr="00383465">
        <w:t>(2) Alle überreichten Musterabbildungen sind in das Musterregister aufzunehmen. Im Österreichischen Musteran</w:t>
      </w:r>
      <w:r w:rsidRPr="00383465">
        <w:softHyphen/>
        <w:t xml:space="preserve">zeiger ist jedoch nur eine Abbildung zu veröffentlichen, und zwar grundsätzlich die hiefür </w:t>
      </w:r>
      <w:r w:rsidR="00436003" w:rsidRPr="00383465">
        <w:t>vom</w:t>
      </w:r>
      <w:r w:rsidR="00093F4B" w:rsidRPr="00383465">
        <w:t xml:space="preserve"> </w:t>
      </w:r>
      <w:r w:rsidRPr="00383465">
        <w:t>An</w:t>
      </w:r>
      <w:r w:rsidRPr="00383465">
        <w:softHyphen/>
        <w:t>melder</w:t>
      </w:r>
      <w:r w:rsidR="00093F4B" w:rsidRPr="00383465">
        <w:t xml:space="preserve"> oder </w:t>
      </w:r>
      <w:r w:rsidR="00436003" w:rsidRPr="00383465">
        <w:t>von der</w:t>
      </w:r>
      <w:r w:rsidRPr="00383465">
        <w:t xml:space="preserve"> An</w:t>
      </w:r>
      <w:r w:rsidRPr="00383465">
        <w:softHyphen/>
        <w:t>melder</w:t>
      </w:r>
      <w:r w:rsidR="00436003" w:rsidRPr="00383465">
        <w:t>in</w:t>
      </w:r>
      <w:r w:rsidRPr="00383465">
        <w:t xml:space="preserve"> ausgewählte. Wählt </w:t>
      </w:r>
      <w:r w:rsidR="00436003" w:rsidRPr="00383465">
        <w:t>der</w:t>
      </w:r>
      <w:r w:rsidR="001D4F82" w:rsidRPr="00383465">
        <w:t xml:space="preserve"> Anmelder oder </w:t>
      </w:r>
      <w:r w:rsidR="00436003" w:rsidRPr="00383465">
        <w:t>die</w:t>
      </w:r>
      <w:r w:rsidRPr="00383465">
        <w:t xml:space="preserve"> Anmelder</w:t>
      </w:r>
      <w:r w:rsidR="00436003" w:rsidRPr="00383465">
        <w:t>in</w:t>
      </w:r>
      <w:r w:rsidRPr="00383465">
        <w:t xml:space="preserve"> keine Abbildung aus oder ist der Informationswert der von ihm</w:t>
      </w:r>
      <w:r w:rsidR="00436003" w:rsidRPr="00383465">
        <w:t xml:space="preserve"> oder ihr</w:t>
      </w:r>
      <w:r w:rsidRPr="00383465">
        <w:t xml:space="preserve"> ausgewählten Abbildung zu gering, so hat das Patentamt die zu veröffentlichende Abbildung auszuwählen.</w:t>
      </w:r>
    </w:p>
    <w:p w14:paraId="74B36AC8" w14:textId="77777777" w:rsidR="00507FC9" w:rsidRPr="00383465" w:rsidRDefault="00507FC9" w:rsidP="00507FC9">
      <w:pPr>
        <w:pStyle w:val="51Abs"/>
      </w:pPr>
      <w:r w:rsidRPr="00383465">
        <w:t>(3) Als Musterabbildungen sind Fotos oder Zeichnungen in Farbe oder schwarz-weiß zu verwenden, die dauerhaft und reproduktionsfähig sind. Die Musterabbil</w:t>
      </w:r>
      <w:r w:rsidRPr="00383465">
        <w:softHyphen/>
        <w:t>dungen dürfen nicht größer als im Format DIN A4 sein und sind einseitig auszuführen.</w:t>
      </w:r>
    </w:p>
    <w:p w14:paraId="22147564" w14:textId="77777777" w:rsidR="00E1337E" w:rsidRPr="00383465" w:rsidRDefault="00E1337E" w:rsidP="00E1337E">
      <w:pPr>
        <w:pStyle w:val="45UeberschrPara"/>
      </w:pPr>
      <w:r w:rsidRPr="00383465">
        <w:t>Musterexemplar</w:t>
      </w:r>
    </w:p>
    <w:p w14:paraId="05E8450A" w14:textId="234AB9F5" w:rsidR="00E1337E" w:rsidRPr="00383465" w:rsidRDefault="00620925" w:rsidP="00E1337E">
      <w:pPr>
        <w:pStyle w:val="51Abs"/>
      </w:pPr>
      <w:r w:rsidRPr="00383465">
        <w:rPr>
          <w:rStyle w:val="991GldSymbol"/>
        </w:rPr>
        <w:t>§ </w:t>
      </w:r>
      <w:r w:rsidR="00E1337E" w:rsidRPr="00383465">
        <w:rPr>
          <w:rStyle w:val="991GldSymbol"/>
        </w:rPr>
        <w:t>28.</w:t>
      </w:r>
      <w:r w:rsidR="00E1337E" w:rsidRPr="00383465">
        <w:t xml:space="preserve"> (1) Der Anmelder</w:t>
      </w:r>
      <w:r w:rsidR="001D4F82" w:rsidRPr="00383465">
        <w:t xml:space="preserve"> oder die Anmel</w:t>
      </w:r>
      <w:r w:rsidR="00D868C9" w:rsidRPr="00383465">
        <w:t>d</w:t>
      </w:r>
      <w:r w:rsidR="001D4F82" w:rsidRPr="00383465">
        <w:t>erin</w:t>
      </w:r>
      <w:r w:rsidR="00E1337E" w:rsidRPr="00383465">
        <w:t xml:space="preserve"> kann neben der Musterabbildung auch ein Musterexemplar überreichen, wenn er dies zur eindeutigen Offenbarung des Musters für erforderlich hält.</w:t>
      </w:r>
    </w:p>
    <w:p w14:paraId="3AAD3D97" w14:textId="77777777" w:rsidR="00E1337E" w:rsidRPr="00383465" w:rsidRDefault="00E1337E" w:rsidP="00E1337E">
      <w:pPr>
        <w:pStyle w:val="51Abs"/>
      </w:pPr>
      <w:r w:rsidRPr="00383465">
        <w:t>(2) Es dürfen keine Musterexemplare eingereicht werden, die verderblich sind oder deren Aufbewahrung gefähr</w:t>
      </w:r>
      <w:r w:rsidRPr="00383465">
        <w:softHyphen/>
        <w:t>lich ist.</w:t>
      </w:r>
    </w:p>
    <w:p w14:paraId="2320A319" w14:textId="77777777" w:rsidR="00E1337E" w:rsidRPr="00383465" w:rsidRDefault="00E1337E" w:rsidP="00E1337E">
      <w:pPr>
        <w:pStyle w:val="51Abs"/>
      </w:pPr>
      <w:r w:rsidRPr="00383465">
        <w:t>(3) Das Musterexemplar samt Verpackung sowie bei einer Geheimmusteranmeldung der versiegelte Umschlag samt Inhalt dürfen nicht schwerer als 10 kg sein.</w:t>
      </w:r>
    </w:p>
    <w:p w14:paraId="361DB65F" w14:textId="77777777" w:rsidR="00E1337E" w:rsidRPr="00383465" w:rsidRDefault="00E1337E" w:rsidP="00E1337E">
      <w:pPr>
        <w:pStyle w:val="51Abs"/>
      </w:pPr>
      <w:r w:rsidRPr="00383465">
        <w:t>(4) Die Abmessung eines dreidimensionalen Musters sowie bei einer Geheimmusteranmeldung die Abmessung des versiegelten Umschlags samt Inhalt dürfen 50 x 40 x 40 cm nicht überschreiten. Flächenmäßige Muster dürfen in ihren Abmessungen 50 x 100 x 2,5 cm oder 75 x 100 x 1,5 cm nicht überschreiten und müssen auf das Format DIN A4 zusammenfaltbar sein.</w:t>
      </w:r>
    </w:p>
    <w:p w14:paraId="2CEA2E82" w14:textId="77777777" w:rsidR="00E1337E" w:rsidRPr="00383465" w:rsidRDefault="00E1337E" w:rsidP="00E1337E">
      <w:pPr>
        <w:pStyle w:val="45UeberschrPara"/>
      </w:pPr>
      <w:r w:rsidRPr="00383465">
        <w:t>Warenverzeichnis</w:t>
      </w:r>
    </w:p>
    <w:p w14:paraId="2F06FC75" w14:textId="6EFC16F3" w:rsidR="00E1337E" w:rsidRPr="00383465" w:rsidRDefault="00620925" w:rsidP="00E1337E">
      <w:pPr>
        <w:pStyle w:val="51Abs"/>
      </w:pPr>
      <w:r w:rsidRPr="00383465">
        <w:rPr>
          <w:rStyle w:val="991GldSymbol"/>
        </w:rPr>
        <w:t>§ </w:t>
      </w:r>
      <w:r w:rsidR="00E1337E" w:rsidRPr="00383465">
        <w:rPr>
          <w:rStyle w:val="991GldSymbol"/>
        </w:rPr>
        <w:t>29.</w:t>
      </w:r>
      <w:r w:rsidR="00E1337E" w:rsidRPr="00383465">
        <w:t xml:space="preserve"> (1) Die Begriffe zur Bezeichnung der Waren sind vorzugsweise der Warenliste des Abkommens von Lo</w:t>
      </w:r>
      <w:r w:rsidR="00E1337E" w:rsidRPr="00383465">
        <w:softHyphen/>
        <w:t xml:space="preserve">carno zur Errichtung einer Internationalen Klassifikation für gewerbliche Muster und Modelle, BGBl. </w:t>
      </w:r>
      <w:r w:rsidRPr="00383465">
        <w:t>Nr. </w:t>
      </w:r>
      <w:r w:rsidR="00E1337E" w:rsidRPr="00383465">
        <w:t>496/1990, in der jeweils geltenden Fassung, zu entnehmen. Die Waren sind in einem Verzeichnis (Warenverzeichnis) anzuführen, das nach der Klasseneinteilung des erwähnten Abkommens geordnet ist. Die bloße Angabe der Nummern der Klassen oder Unterklassen, für die das Muster bestimmt ist, genügt nicht.</w:t>
      </w:r>
    </w:p>
    <w:p w14:paraId="3A0FD611" w14:textId="77777777" w:rsidR="00E1337E" w:rsidRPr="00383465" w:rsidRDefault="00E1337E" w:rsidP="00E1337E">
      <w:pPr>
        <w:pStyle w:val="51Abs"/>
      </w:pPr>
      <w:r w:rsidRPr="00383465">
        <w:lastRenderedPageBreak/>
        <w:t>(2) Warenverzeichnisse geringen Umfangs sind in die Anmeldungseingabe aufzunehmen. Andernfalls ist das Wa</w:t>
      </w:r>
      <w:r w:rsidRPr="00383465">
        <w:softHyphen/>
        <w:t>renverzeichnis als gesondertes Verzeichnis anzuschließen. Das Warenverzeichnis ist in Maschinschrift abzufassen und muss deutlich lesbar sein. Für ein gesondertes Warenverzeichnis sind Blätter im Format DIN A4 zu verwenden. Sie sind einseitig zu beschreiben. Ein mindestens 2 cm breiter Rand ist freizulassen.</w:t>
      </w:r>
    </w:p>
    <w:p w14:paraId="0C94218C" w14:textId="77777777" w:rsidR="00E1337E" w:rsidRPr="00383465" w:rsidRDefault="00E1337E" w:rsidP="00E1337E">
      <w:pPr>
        <w:pStyle w:val="51Abs"/>
      </w:pPr>
      <w:r w:rsidRPr="00383465">
        <w:t>(3) Im Warenverzeichnis sind den Erzeugnissen derselben Unterklasse die Buchstaben ,,Kl.“ und die mit einem Bindestrich verbundenen Nummern der jeweiligen Klasse und Unterklasse voranzustellen. Mit jeder Unterklasse ist in einer neuen Zeile zu beginnen.</w:t>
      </w:r>
    </w:p>
    <w:p w14:paraId="29D7A365" w14:textId="77777777" w:rsidR="00E1337E" w:rsidRPr="00383465" w:rsidRDefault="00E1337E" w:rsidP="00E1337E">
      <w:pPr>
        <w:pStyle w:val="45UeberschrPara"/>
      </w:pPr>
      <w:r w:rsidRPr="00383465">
        <w:t>Beschreibung</w:t>
      </w:r>
    </w:p>
    <w:p w14:paraId="50A4219F" w14:textId="596675E8" w:rsidR="00E1337E" w:rsidRPr="00383465" w:rsidRDefault="00620925" w:rsidP="00E1337E">
      <w:pPr>
        <w:pStyle w:val="51Abs"/>
      </w:pPr>
      <w:r w:rsidRPr="00383465">
        <w:rPr>
          <w:rStyle w:val="991GldSymbol"/>
        </w:rPr>
        <w:t>§ </w:t>
      </w:r>
      <w:r w:rsidR="00E1337E" w:rsidRPr="00383465">
        <w:rPr>
          <w:rStyle w:val="991GldSymbol"/>
        </w:rPr>
        <w:t>30.</w:t>
      </w:r>
      <w:r w:rsidR="00E1337E" w:rsidRPr="00383465">
        <w:t xml:space="preserve"> Die Anmeldung kann zur Erläuterung des Musters eine Beschreibung enthalten. Die Beschreibung ist in Ma</w:t>
      </w:r>
      <w:r w:rsidR="00E1337E" w:rsidRPr="00383465">
        <w:softHyphen/>
        <w:t>schinschrift abzufassen, muss deutlich lesbar sein und darf nicht mehr als hundert Worte umfassen. Wird die Beschrei</w:t>
      </w:r>
      <w:r w:rsidR="00E1337E" w:rsidRPr="00383465">
        <w:softHyphen/>
        <w:t>bung auf einem gesonderten Blatt überreicht, so ist Papier im Format DIN A4 zu verwenden. Es ist einseitig zu be</w:t>
      </w:r>
      <w:r w:rsidR="00E1337E" w:rsidRPr="00383465">
        <w:softHyphen/>
        <w:t>schreiben, wobei ein mindestens 2 cm breiter Rand freizulassen ist.</w:t>
      </w:r>
    </w:p>
    <w:p w14:paraId="43AAB8FD" w14:textId="77777777" w:rsidR="00E1337E" w:rsidRPr="00383465" w:rsidRDefault="00E1337E" w:rsidP="00E1337E">
      <w:pPr>
        <w:pStyle w:val="45UeberschrPara"/>
      </w:pPr>
      <w:r w:rsidRPr="00383465">
        <w:t>Sammelanmeldung</w:t>
      </w:r>
    </w:p>
    <w:p w14:paraId="07878ECA" w14:textId="2D377ED9" w:rsidR="00E1337E" w:rsidRPr="00383465" w:rsidRDefault="00620925" w:rsidP="00E1337E">
      <w:pPr>
        <w:pStyle w:val="51Abs"/>
      </w:pPr>
      <w:r w:rsidRPr="00383465">
        <w:rPr>
          <w:rStyle w:val="991GldSymbol"/>
        </w:rPr>
        <w:t>§ </w:t>
      </w:r>
      <w:r w:rsidR="00E1337E" w:rsidRPr="00383465">
        <w:rPr>
          <w:rStyle w:val="991GldSymbol"/>
        </w:rPr>
        <w:t>31.</w:t>
      </w:r>
      <w:r w:rsidR="00E1337E" w:rsidRPr="00383465">
        <w:t xml:space="preserve"> (1) Bei einer Sammelanmeldung ist eine gemeinsame Anmeldungseingabe vorzulegen, wobei für jedes ein</w:t>
      </w:r>
      <w:r w:rsidR="00E1337E" w:rsidRPr="00383465">
        <w:softHyphen/>
        <w:t>zelne der darin zusammengefassten Muster ein gesondertes Beiblatt sowie – von der Vollmacht abgesehen – gesonderte Beilagen zu überreichen sind. Die Beiblätter sind mit „1“ beginnend fortlaufend zu kennzeichnen; deren Beilagen sind mit derselben Zahl zu bezeichnen wie das Beiblatt, zu dem sie gehören. Bei Vorlage mehrerer Musterabbildungen sind diese mit der Nummer des betreffenden Beiblatts sowie – durch einen Schrägstrich getrennt – mit der Nummer der Ab</w:t>
      </w:r>
      <w:r w:rsidR="00E1337E" w:rsidRPr="00383465">
        <w:softHyphen/>
        <w:t>bildung zu kennzeichnen. Die Kennzeichnung hat auf der Rückseite zu erfolgen, sofern nicht mehrere Musterabbildun</w:t>
      </w:r>
      <w:r w:rsidR="00E1337E" w:rsidRPr="00383465">
        <w:softHyphen/>
        <w:t>gen auf einem gemeinsamen Blatt ausgeführt sind. In diesem Fall hat die Nummerierung unter eindeutiger Zuordnung zur jeweiligen Abbildung auf der Vorderseite des Blattes zu erfolgen.</w:t>
      </w:r>
    </w:p>
    <w:p w14:paraId="767D9CCB" w14:textId="77777777" w:rsidR="00E1337E" w:rsidRPr="00383465" w:rsidRDefault="00E1337E" w:rsidP="00E1337E">
      <w:pPr>
        <w:pStyle w:val="51Abs"/>
      </w:pPr>
      <w:r w:rsidRPr="00383465">
        <w:t>(2) Bei einer Sammelanmeldung von Geheimmustern ist für jedes Muster ein gesonderter versiegelter Umschlag zu überreichen, der die Musterabbildung sowie gegebenenfalls das Musterexemplar oder die Beschreibung zu enthalten hat.</w:t>
      </w:r>
    </w:p>
    <w:p w14:paraId="4BF5078A" w14:textId="77777777" w:rsidR="00E1337E" w:rsidRPr="00383465" w:rsidRDefault="00E1337E" w:rsidP="00E1337E">
      <w:pPr>
        <w:pStyle w:val="51Abs"/>
      </w:pPr>
      <w:r w:rsidRPr="00383465">
        <w:t>(3) Die in einer Sammelanmeldung zusammengefassten Muster müssen entweder alle offen oder alle als Geheim</w:t>
      </w:r>
      <w:r w:rsidRPr="00383465">
        <w:softHyphen/>
        <w:t>muster überreicht werden.</w:t>
      </w:r>
    </w:p>
    <w:p w14:paraId="122F1346" w14:textId="77777777" w:rsidR="00E1337E" w:rsidRPr="00383465" w:rsidRDefault="00E1337E" w:rsidP="00E1337E">
      <w:pPr>
        <w:pStyle w:val="45UeberschrPara"/>
      </w:pPr>
      <w:r w:rsidRPr="00383465">
        <w:t>Veröffentlichung des Musters</w:t>
      </w:r>
    </w:p>
    <w:p w14:paraId="33032B9D" w14:textId="31952780" w:rsidR="00E1337E" w:rsidRPr="00383465" w:rsidRDefault="00620925" w:rsidP="00E1337E">
      <w:pPr>
        <w:pStyle w:val="51Abs"/>
      </w:pPr>
      <w:r w:rsidRPr="00383465">
        <w:rPr>
          <w:rStyle w:val="991GldSymbol"/>
        </w:rPr>
        <w:t>§ </w:t>
      </w:r>
      <w:r w:rsidR="00E1337E" w:rsidRPr="00383465">
        <w:rPr>
          <w:rStyle w:val="991GldSymbol"/>
        </w:rPr>
        <w:t>32.</w:t>
      </w:r>
      <w:r w:rsidR="00E1337E" w:rsidRPr="00383465">
        <w:t xml:space="preserve"> Die Veröffentlichung des Musters im Österreichischen Musteranzeiger hat zu enthalten:</w:t>
      </w:r>
    </w:p>
    <w:p w14:paraId="1BACEEF1" w14:textId="77777777" w:rsidR="00E1337E" w:rsidRPr="00383465" w:rsidRDefault="00E1337E" w:rsidP="00E1337E">
      <w:pPr>
        <w:pStyle w:val="52Ziffere1"/>
      </w:pPr>
      <w:r w:rsidRPr="00383465">
        <w:tab/>
        <w:t>1.</w:t>
      </w:r>
      <w:r w:rsidRPr="00383465">
        <w:tab/>
        <w:t>das Aktenzeichen und die Registernummer;</w:t>
      </w:r>
    </w:p>
    <w:p w14:paraId="54576346" w14:textId="77777777" w:rsidR="00E1337E" w:rsidRPr="00383465" w:rsidRDefault="00E1337E" w:rsidP="00E1337E">
      <w:pPr>
        <w:pStyle w:val="52Ziffere1"/>
      </w:pPr>
      <w:r w:rsidRPr="00383465">
        <w:tab/>
        <w:t>2.</w:t>
      </w:r>
      <w:r w:rsidRPr="00383465">
        <w:tab/>
        <w:t>den Tag der Anmeldung und gegebenenfalls die beanspruchte Priorität;</w:t>
      </w:r>
    </w:p>
    <w:p w14:paraId="37885876" w14:textId="77777777" w:rsidR="00E1337E" w:rsidRPr="00383465" w:rsidRDefault="00E1337E" w:rsidP="00E1337E">
      <w:pPr>
        <w:pStyle w:val="52Ziffere1"/>
      </w:pPr>
      <w:r w:rsidRPr="00383465">
        <w:tab/>
        <w:t>3.</w:t>
      </w:r>
      <w:r w:rsidRPr="00383465">
        <w:tab/>
        <w:t>den Beginn der Schutzdauer;</w:t>
      </w:r>
    </w:p>
    <w:p w14:paraId="04B66D27" w14:textId="5C859A42" w:rsidR="00E1337E" w:rsidRPr="00383465" w:rsidRDefault="00E1337E" w:rsidP="00E1337E">
      <w:pPr>
        <w:pStyle w:val="52Ziffere1"/>
      </w:pPr>
      <w:r w:rsidRPr="00383465">
        <w:tab/>
        <w:t>4.</w:t>
      </w:r>
      <w:r w:rsidRPr="00383465">
        <w:tab/>
        <w:t>die zur Veröffentlichung ausgewählte Musterabbildung (</w:t>
      </w:r>
      <w:r w:rsidR="00620925" w:rsidRPr="00383465">
        <w:t>§ </w:t>
      </w:r>
      <w:r w:rsidRPr="00383465">
        <w:t xml:space="preserve">27 </w:t>
      </w:r>
      <w:r w:rsidR="002C3D3A" w:rsidRPr="00383465">
        <w:t>Abs. </w:t>
      </w:r>
      <w:r w:rsidRPr="00383465">
        <w:t>2) sowie die Zahl der überreichten Abbildungen;</w:t>
      </w:r>
    </w:p>
    <w:p w14:paraId="6586332E" w14:textId="77777777" w:rsidR="002C3D3A" w:rsidRPr="00383465" w:rsidRDefault="00E1337E" w:rsidP="00E1337E">
      <w:pPr>
        <w:pStyle w:val="52Ziffere1"/>
      </w:pPr>
      <w:r w:rsidRPr="00383465">
        <w:tab/>
        <w:t>5.</w:t>
      </w:r>
      <w:r w:rsidRPr="00383465">
        <w:tab/>
        <w:t>gegebenenfalls den Hinweis, dass ein Musterexemplar oder eine Beschreibung vorgelegt worden ist;</w:t>
      </w:r>
    </w:p>
    <w:p w14:paraId="68664686" w14:textId="77777777" w:rsidR="00E1337E" w:rsidRPr="00383465" w:rsidRDefault="004945C3" w:rsidP="00E1337E">
      <w:pPr>
        <w:pStyle w:val="52Ziffere1"/>
      </w:pPr>
      <w:r w:rsidRPr="00383465">
        <w:tab/>
      </w:r>
      <w:r w:rsidR="00E1337E" w:rsidRPr="00383465">
        <w:t>6.</w:t>
      </w:r>
      <w:r w:rsidR="00E1337E" w:rsidRPr="00383465">
        <w:tab/>
        <w:t>die Waren, für die das Muster bestimmt ist (Warenverzeichnis);</w:t>
      </w:r>
    </w:p>
    <w:p w14:paraId="36AC6237" w14:textId="05273CD9" w:rsidR="00E1337E" w:rsidRPr="00383465" w:rsidRDefault="00E1337E" w:rsidP="00E1337E">
      <w:pPr>
        <w:pStyle w:val="52Ziffere1"/>
      </w:pPr>
      <w:r w:rsidRPr="00383465">
        <w:tab/>
        <w:t>7.</w:t>
      </w:r>
      <w:r w:rsidRPr="00383465">
        <w:tab/>
        <w:t xml:space="preserve">den Namen sowie den Wohnsitz (Sitz) </w:t>
      </w:r>
      <w:r w:rsidR="00436003" w:rsidRPr="00383465">
        <w:t xml:space="preserve">des Musterinhabers oder </w:t>
      </w:r>
      <w:r w:rsidR="0061030B" w:rsidRPr="00383465">
        <w:t xml:space="preserve">der Musterinhaberin </w:t>
      </w:r>
      <w:r w:rsidRPr="00383465">
        <w:t xml:space="preserve">und gegebenenfalls </w:t>
      </w:r>
      <w:r w:rsidR="00483458" w:rsidRPr="00383465">
        <w:t xml:space="preserve">seiner </w:t>
      </w:r>
      <w:r w:rsidR="00436003" w:rsidRPr="00383465">
        <w:t>oder ihre</w:t>
      </w:r>
      <w:r w:rsidR="00483458" w:rsidRPr="00383465">
        <w:t>r</w:t>
      </w:r>
      <w:r w:rsidR="00436003" w:rsidRPr="00383465">
        <w:t xml:space="preserve"> </w:t>
      </w:r>
      <w:r w:rsidR="00483458" w:rsidRPr="00383465">
        <w:t>Vertretung</w:t>
      </w:r>
      <w:r w:rsidRPr="00383465">
        <w:t>;</w:t>
      </w:r>
    </w:p>
    <w:p w14:paraId="0E40A22A" w14:textId="32DC02D8" w:rsidR="00E1337E" w:rsidRPr="00383465" w:rsidRDefault="00E1337E" w:rsidP="00E1337E">
      <w:pPr>
        <w:pStyle w:val="52Ziffere1"/>
      </w:pPr>
      <w:r w:rsidRPr="00383465">
        <w:tab/>
        <w:t>8.</w:t>
      </w:r>
      <w:r w:rsidRPr="00383465">
        <w:tab/>
        <w:t>gegebenenfalls</w:t>
      </w:r>
      <w:r w:rsidR="000E53A6" w:rsidRPr="00383465">
        <w:t xml:space="preserve"> d</w:t>
      </w:r>
      <w:r w:rsidR="00F7756F" w:rsidRPr="00383465">
        <w:t>en</w:t>
      </w:r>
      <w:r w:rsidR="000E53A6" w:rsidRPr="00383465">
        <w:t xml:space="preserve"> als Schöpfer Genannte</w:t>
      </w:r>
      <w:r w:rsidR="00F7756F" w:rsidRPr="00383465">
        <w:t>n</w:t>
      </w:r>
      <w:r w:rsidR="000E53A6" w:rsidRPr="00383465">
        <w:t xml:space="preserve"> oder</w:t>
      </w:r>
      <w:r w:rsidR="00F7756F" w:rsidRPr="00383465">
        <w:t xml:space="preserve"> die</w:t>
      </w:r>
      <w:r w:rsidRPr="00383465">
        <w:t xml:space="preserve"> als Schöpfer</w:t>
      </w:r>
      <w:r w:rsidR="00F7756F" w:rsidRPr="00383465">
        <w:t>in Genannte</w:t>
      </w:r>
      <w:r w:rsidRPr="00383465">
        <w:t>.</w:t>
      </w:r>
    </w:p>
    <w:p w14:paraId="6099D1FD" w14:textId="77777777" w:rsidR="00E1337E" w:rsidRPr="00383465" w:rsidRDefault="00E1337E" w:rsidP="00E1337E">
      <w:pPr>
        <w:pStyle w:val="45UeberschrPara"/>
      </w:pPr>
      <w:r w:rsidRPr="00383465">
        <w:t>Prioritätsbelege</w:t>
      </w:r>
    </w:p>
    <w:p w14:paraId="0819C19D" w14:textId="01F7A0E0" w:rsidR="00E1337E" w:rsidRPr="00383465" w:rsidRDefault="00620925" w:rsidP="00E1337E">
      <w:pPr>
        <w:pStyle w:val="51Abs"/>
      </w:pPr>
      <w:r w:rsidRPr="00383465">
        <w:rPr>
          <w:rStyle w:val="991GldSymbol"/>
        </w:rPr>
        <w:t>§ </w:t>
      </w:r>
      <w:r w:rsidR="00E1337E" w:rsidRPr="00383465">
        <w:rPr>
          <w:rStyle w:val="991GldSymbol"/>
        </w:rPr>
        <w:t>33.</w:t>
      </w:r>
      <w:r w:rsidR="00E1337E" w:rsidRPr="00383465">
        <w:t xml:space="preserve"> Ist in Musterangelegenheiten der Nachweis des Prioritätsrechtes erforderlich, so ist mit dem Prioritätsbeleg auch die mit der prioritätsbegründenden Anmeldung überreichte Nach- oder Abbildung des Musters sowie die mit dieser Anmeldung allenfalls überreichte Beschreibung vorzulegen, sofern er diese nicht bereits enthält. Die Überein</w:t>
      </w:r>
      <w:r w:rsidR="00E1337E" w:rsidRPr="00383465">
        <w:softHyphen/>
        <w:t>stimmung der Nach- oder Abbildung sowie gegebenenfalls der Beschreibung mit den bei der prioritätsbegründenden Anmeldung überreichten Unterlagen ist von der zuständigen Behörde zu bestätigen.</w:t>
      </w:r>
    </w:p>
    <w:p w14:paraId="5F254A52" w14:textId="154A94C1" w:rsidR="00E1337E" w:rsidRPr="00383465" w:rsidRDefault="00620925" w:rsidP="00E1337E">
      <w:pPr>
        <w:pStyle w:val="51Abs"/>
      </w:pPr>
      <w:r w:rsidRPr="00383465">
        <w:rPr>
          <w:rStyle w:val="991GldSymbol"/>
        </w:rPr>
        <w:t>§ </w:t>
      </w:r>
      <w:r w:rsidR="00E1337E" w:rsidRPr="00383465">
        <w:rPr>
          <w:rStyle w:val="991GldSymbol"/>
        </w:rPr>
        <w:t>34.</w:t>
      </w:r>
      <w:r w:rsidR="00E1337E" w:rsidRPr="00383465">
        <w:t xml:space="preserve"> Als Prioritätsbeleg kann auch eine amtliche Urkunde über die Registrierung des Musters vorgelegt werden.</w:t>
      </w:r>
    </w:p>
    <w:p w14:paraId="34A12506" w14:textId="77777777" w:rsidR="00507FC9" w:rsidRPr="00383465" w:rsidRDefault="00507FC9" w:rsidP="00DE7DD1">
      <w:pPr>
        <w:pStyle w:val="42UeberschrG1-"/>
      </w:pPr>
      <w:r w:rsidRPr="00383465">
        <w:lastRenderedPageBreak/>
        <w:t>V. Abschnitt</w:t>
      </w:r>
    </w:p>
    <w:p w14:paraId="25162CF9" w14:textId="77777777" w:rsidR="00507FC9" w:rsidRPr="00383465" w:rsidRDefault="00507FC9" w:rsidP="00DE7DD1">
      <w:pPr>
        <w:pStyle w:val="42UeberschrG1-"/>
        <w:spacing w:before="80" w:after="80" w:line="240" w:lineRule="exact"/>
      </w:pPr>
      <w:r w:rsidRPr="00383465">
        <w:t>Geographische Angaben und Ursprungsbezeichnungen</w:t>
      </w:r>
    </w:p>
    <w:p w14:paraId="5EC82578" w14:textId="77777777" w:rsidR="00507FC9" w:rsidRPr="00383465" w:rsidRDefault="00507FC9" w:rsidP="00507FC9">
      <w:pPr>
        <w:pStyle w:val="45UeberschrPara"/>
      </w:pPr>
      <w:r w:rsidRPr="00383465">
        <w:t>Antragserfordernisse</w:t>
      </w:r>
    </w:p>
    <w:p w14:paraId="3F5264B4" w14:textId="4D56105F" w:rsidR="00507FC9" w:rsidRPr="00383465" w:rsidRDefault="00620925" w:rsidP="00507FC9">
      <w:pPr>
        <w:pStyle w:val="51Abs"/>
      </w:pPr>
      <w:r w:rsidRPr="00383465">
        <w:rPr>
          <w:rStyle w:val="991GldSymbol"/>
        </w:rPr>
        <w:t>§ </w:t>
      </w:r>
      <w:r w:rsidR="00507FC9" w:rsidRPr="00383465">
        <w:rPr>
          <w:rStyle w:val="991GldSymbol"/>
        </w:rPr>
        <w:t>34a.</w:t>
      </w:r>
      <w:r w:rsidR="00507FC9" w:rsidRPr="00383465">
        <w:t xml:space="preserve"> (1) Anträge nach Abschnitt VII des Markenschutzgesetzes und allfällige Beilagen hierzu sind auf Papier sowie in einer für das Patentamt bearbeitbaren elektronischen Form auf einem Datenträger einzureichen, der den</w:t>
      </w:r>
      <w:r w:rsidR="000E53A6" w:rsidRPr="00383465">
        <w:t xml:space="preserve"> von der Präsidentin oder</w:t>
      </w:r>
      <w:r w:rsidR="00507FC9" w:rsidRPr="00383465">
        <w:t xml:space="preserve"> vom Präsidenten des Patentamtes durch Kundmachung im Patentblatt festgelegten Standards entspricht. Muss ein Antrag an Dritte weitergeleitet werden, so kann das Patentamt jederzeit zusätzliche Ausfertigungen der Antragsunterlagen auf Papier oder Datenträger einfordern. Werden die Unterlagen im Verfahren geändert, so hat der</w:t>
      </w:r>
      <w:r w:rsidR="009F4AEA" w:rsidRPr="00383465">
        <w:t xml:space="preserve"> oder die</w:t>
      </w:r>
      <w:r w:rsidR="00507FC9" w:rsidRPr="00383465">
        <w:t xml:space="preserve"> Antragstell</w:t>
      </w:r>
      <w:r w:rsidR="000E53A6" w:rsidRPr="00383465">
        <w:t>ende</w:t>
      </w:r>
      <w:r w:rsidR="00507FC9" w:rsidRPr="00383465">
        <w:t xml:space="preserve"> über amtliche Aufforderung konsolidierte Textversionen in der erforderlichen Anzahl beizubringen.</w:t>
      </w:r>
    </w:p>
    <w:p w14:paraId="56EE2DBF" w14:textId="77777777" w:rsidR="00507FC9" w:rsidRPr="00383465" w:rsidRDefault="00507FC9" w:rsidP="00507FC9">
      <w:pPr>
        <w:pStyle w:val="51Abs"/>
      </w:pPr>
      <w:r w:rsidRPr="00383465">
        <w:t>(2) Einsprüchen gegen die Eintragung einer ausländischen Bezeichnung ist eine maximal fünfseitige Zusammenfassung der Einspruchsbegründung sowie ein Verzeichnis aller Beilagen anzuschließen.</w:t>
      </w:r>
    </w:p>
    <w:p w14:paraId="0A5DE8DC" w14:textId="77777777" w:rsidR="00507FC9" w:rsidRPr="00383465" w:rsidRDefault="00507FC9" w:rsidP="00507FC9">
      <w:pPr>
        <w:pStyle w:val="45UeberschrPara"/>
      </w:pPr>
      <w:r w:rsidRPr="00383465">
        <w:t>Elektronische Veröffentlichungen</w:t>
      </w:r>
    </w:p>
    <w:p w14:paraId="4FBAE5AF" w14:textId="3A39C16B" w:rsidR="00507FC9" w:rsidRPr="00383465" w:rsidRDefault="00620925" w:rsidP="00507FC9">
      <w:pPr>
        <w:pStyle w:val="51Abs"/>
      </w:pPr>
      <w:r w:rsidRPr="00383465">
        <w:rPr>
          <w:rStyle w:val="991GldSymbol"/>
        </w:rPr>
        <w:t>§ </w:t>
      </w:r>
      <w:r w:rsidR="00507FC9" w:rsidRPr="00383465">
        <w:rPr>
          <w:rStyle w:val="991GldSymbol"/>
        </w:rPr>
        <w:t>34b.</w:t>
      </w:r>
      <w:r w:rsidR="00507FC9" w:rsidRPr="00383465">
        <w:t xml:space="preserve"> Die in den einschlägigen </w:t>
      </w:r>
      <w:r w:rsidR="00E459CA">
        <w:t>Unions</w:t>
      </w:r>
      <w:r w:rsidR="00E459CA" w:rsidRPr="00383465">
        <w:t xml:space="preserve">vorschriften </w:t>
      </w:r>
      <w:r w:rsidR="00507FC9" w:rsidRPr="00383465">
        <w:t xml:space="preserve">vorgesehenen elektronischen Veröffentlichungen durch den Mitgliedstaat erfolgen auf der </w:t>
      </w:r>
      <w:r w:rsidR="00E459CA" w:rsidRPr="00383465">
        <w:t>Webs</w:t>
      </w:r>
      <w:r w:rsidR="00E459CA">
        <w:t>i</w:t>
      </w:r>
      <w:r w:rsidR="00E459CA" w:rsidRPr="00383465">
        <w:t xml:space="preserve">te </w:t>
      </w:r>
      <w:r w:rsidR="00507FC9" w:rsidRPr="00383465">
        <w:t>des Österreichischen Patentamtes. Sofern mit diesen Veröffentlichungen der Lauf einer Frist in Gang gesetzt wird, muss ihnen das Datum der elektronischen Veröffentlichung zu entnehmen sein.</w:t>
      </w:r>
    </w:p>
    <w:p w14:paraId="500A5964" w14:textId="77777777" w:rsidR="00E1337E" w:rsidRPr="00383465" w:rsidRDefault="00E1337E" w:rsidP="00E1337E">
      <w:pPr>
        <w:pStyle w:val="41UeberschrG1"/>
      </w:pPr>
      <w:r w:rsidRPr="00383465">
        <w:t>V</w:t>
      </w:r>
      <w:r w:rsidR="00507FC9" w:rsidRPr="00383465">
        <w:t>I</w:t>
      </w:r>
      <w:r w:rsidRPr="00383465">
        <w:t>. Abschnitt</w:t>
      </w:r>
    </w:p>
    <w:p w14:paraId="381443F8" w14:textId="77777777" w:rsidR="00E1337E" w:rsidRPr="00383465" w:rsidRDefault="00E1337E" w:rsidP="00E1337E">
      <w:pPr>
        <w:pStyle w:val="43UeberschrG2"/>
      </w:pPr>
      <w:r w:rsidRPr="00383465">
        <w:t>Ermächtigte Bedienstete</w:t>
      </w:r>
    </w:p>
    <w:p w14:paraId="7C80577C" w14:textId="0582B1E0" w:rsidR="00E1337E" w:rsidRPr="00383465" w:rsidRDefault="00620925" w:rsidP="00E1337E">
      <w:pPr>
        <w:pStyle w:val="51Abs"/>
      </w:pPr>
      <w:r w:rsidRPr="00383465">
        <w:rPr>
          <w:rStyle w:val="991GldSymbol"/>
        </w:rPr>
        <w:t>§ </w:t>
      </w:r>
      <w:r w:rsidR="00E1337E" w:rsidRPr="00383465">
        <w:rPr>
          <w:rStyle w:val="991GldSymbol"/>
        </w:rPr>
        <w:t>35.</w:t>
      </w:r>
      <w:r w:rsidR="00E1337E" w:rsidRPr="00383465">
        <w:t xml:space="preserve"> </w:t>
      </w:r>
      <w:r w:rsidR="006779B5" w:rsidRPr="00383465">
        <w:t xml:space="preserve">Zu folgenden Angelegenheiten können </w:t>
      </w:r>
      <w:r w:rsidR="00E1337E" w:rsidRPr="00383465">
        <w:t xml:space="preserve">Bedienstete des Fachdienstes </w:t>
      </w:r>
      <w:r w:rsidR="00813844" w:rsidRPr="00383465">
        <w:t xml:space="preserve">oder </w:t>
      </w:r>
      <w:r w:rsidR="00F9491C" w:rsidRPr="00383465">
        <w:t xml:space="preserve">sonstige </w:t>
      </w:r>
      <w:r w:rsidR="00813844" w:rsidRPr="00383465">
        <w:t>Bedienstete, deren Ausbildung Gewähr für die ordnungsgemäße Erledigung dieser</w:t>
      </w:r>
      <w:r w:rsidR="00E1337E" w:rsidRPr="00383465">
        <w:t xml:space="preserve"> Angelegenheiten</w:t>
      </w:r>
      <w:r w:rsidR="00813844" w:rsidRPr="00383465">
        <w:t xml:space="preserve"> bietet,</w:t>
      </w:r>
      <w:r w:rsidR="006779B5" w:rsidRPr="00383465">
        <w:t xml:space="preserve"> </w:t>
      </w:r>
      <w:r w:rsidR="00E1337E" w:rsidRPr="00383465">
        <w:t>ermächtigt werden:</w:t>
      </w:r>
    </w:p>
    <w:p w14:paraId="62A91A71" w14:textId="53350B16" w:rsidR="00E1337E" w:rsidRPr="00383465" w:rsidRDefault="00E1337E" w:rsidP="00E1337E">
      <w:pPr>
        <w:pStyle w:val="52Ziffere1"/>
      </w:pPr>
      <w:r w:rsidRPr="00383465">
        <w:tab/>
        <w:t>1.</w:t>
      </w:r>
      <w:r w:rsidRPr="00383465">
        <w:tab/>
        <w:t xml:space="preserve">zur Beanstandung und Kenntnisnahme von Vertretungsübernahmen, -kündigungen und </w:t>
      </w:r>
      <w:r w:rsidR="00F37A0C" w:rsidRPr="00383465">
        <w:br/>
      </w:r>
      <w:r w:rsidRPr="00383465">
        <w:t xml:space="preserve">-niederlegungen sowie von Adressenänderungen bei den in </w:t>
      </w:r>
      <w:r w:rsidR="002C3D3A" w:rsidRPr="00383465">
        <w:t>Z </w:t>
      </w:r>
      <w:r w:rsidRPr="00383465">
        <w:t>2 bis 10 genannten Anmeldungen und Schutzrechten;</w:t>
      </w:r>
    </w:p>
    <w:p w14:paraId="0C685E8F" w14:textId="77777777" w:rsidR="00E1337E" w:rsidRPr="00383465" w:rsidRDefault="00E1337E" w:rsidP="00E1337E">
      <w:pPr>
        <w:pStyle w:val="52Ziffere1"/>
      </w:pPr>
      <w:r w:rsidRPr="00383465">
        <w:tab/>
        <w:t>2.</w:t>
      </w:r>
      <w:r w:rsidRPr="00383465">
        <w:tab/>
        <w:t>bei nationalen Patentanmeldungen und bei registrierten nationalen Patenten zur Beanstandung formaler Män</w:t>
      </w:r>
      <w:r w:rsidRPr="00383465">
        <w:softHyphen/>
        <w:t>gel der Anmeldung sowie von Anträgen, zur Überwachung von Fristen und zur Überprüfung von Zahlungen;</w:t>
      </w:r>
    </w:p>
    <w:p w14:paraId="1B0050F2" w14:textId="3AF08340" w:rsidR="00E1337E" w:rsidRPr="00383465" w:rsidRDefault="00E1337E" w:rsidP="00E1337E">
      <w:pPr>
        <w:pStyle w:val="52Ziffere1"/>
      </w:pPr>
      <w:r w:rsidRPr="00383465">
        <w:tab/>
        <w:t>3.</w:t>
      </w:r>
      <w:r w:rsidRPr="00383465">
        <w:tab/>
        <w:t xml:space="preserve">bei europäischen Patentanmeldungen gemäß </w:t>
      </w:r>
      <w:r w:rsidR="00620925" w:rsidRPr="00383465">
        <w:t>§ </w:t>
      </w:r>
      <w:r w:rsidRPr="00383465">
        <w:t xml:space="preserve">1 </w:t>
      </w:r>
      <w:r w:rsidR="002C3D3A" w:rsidRPr="00383465">
        <w:t>Z </w:t>
      </w:r>
      <w:r w:rsidRPr="00383465">
        <w:t>4 des Patentverträge-Einführungsgesetzes zur Beanstandung formaler Mängel von Anmeldungen, von Übersetzungen der Patentansprüche, von Berichtigungsanträgen, von Umwandlungsanträgen sowie von Anträgen auf Durchführung einer ergänzenden Recherche;</w:t>
      </w:r>
    </w:p>
    <w:p w14:paraId="762E01D8" w14:textId="5B46D013" w:rsidR="00E1337E" w:rsidRPr="00383465" w:rsidRDefault="00E1337E" w:rsidP="00E1337E">
      <w:pPr>
        <w:pStyle w:val="52Ziffere1"/>
      </w:pPr>
      <w:r w:rsidRPr="00383465">
        <w:tab/>
        <w:t>4.</w:t>
      </w:r>
      <w:r w:rsidRPr="00383465">
        <w:tab/>
        <w:t xml:space="preserve">bei internationalen Patentanmeldungen gemäß </w:t>
      </w:r>
      <w:r w:rsidR="00620925" w:rsidRPr="00383465">
        <w:t>§ </w:t>
      </w:r>
      <w:r w:rsidRPr="00383465">
        <w:t xml:space="preserve">1 </w:t>
      </w:r>
      <w:r w:rsidR="002C3D3A" w:rsidRPr="00383465">
        <w:t>Z </w:t>
      </w:r>
      <w:r w:rsidRPr="00383465">
        <w:t>6 des Patentverträge-Einführungsgesetzes zur Beanstan</w:t>
      </w:r>
      <w:r w:rsidRPr="00383465">
        <w:softHyphen/>
        <w:t>dung formaler Mängel von Anmeldungen sowie von Anträgen auf Durchführung von internationalen Recher</w:t>
      </w:r>
      <w:r w:rsidRPr="00383465">
        <w:softHyphen/>
        <w:t>chen und internationalen vorläufigen Prüfungen;</w:t>
      </w:r>
    </w:p>
    <w:p w14:paraId="5E09A292" w14:textId="097F3201" w:rsidR="00E1337E" w:rsidRPr="00383465" w:rsidRDefault="00E1337E" w:rsidP="00E1337E">
      <w:pPr>
        <w:pStyle w:val="52Ziffere1"/>
      </w:pPr>
      <w:r w:rsidRPr="00383465">
        <w:tab/>
        <w:t>5.</w:t>
      </w:r>
      <w:r w:rsidRPr="00383465">
        <w:tab/>
        <w:t xml:space="preserve">bei europäischen Patenten gemäß </w:t>
      </w:r>
      <w:r w:rsidR="00620925" w:rsidRPr="00383465">
        <w:t>§ </w:t>
      </w:r>
      <w:r w:rsidRPr="00383465">
        <w:t xml:space="preserve">1 </w:t>
      </w:r>
      <w:r w:rsidR="002C3D3A" w:rsidRPr="00383465">
        <w:t>Z </w:t>
      </w:r>
      <w:r w:rsidRPr="00383465">
        <w:t>5 des Patentverträge-Einführungsgesetzes zur Kenntnisnahme von Mitteilungen des Europäischen Patentamtes über Änderungen der bibliographischen Daten, die mit Wirkung vor Erteilung eines europäischen Patentes erfolgt sind</w:t>
      </w:r>
      <w:r w:rsidR="004E4042" w:rsidRPr="00383465">
        <w:t>, und zur Abweisung von Anträgen auf Eintragung von Vertretern in das Patentregister</w:t>
      </w:r>
      <w:r w:rsidRPr="00383465">
        <w:t>;</w:t>
      </w:r>
    </w:p>
    <w:p w14:paraId="32AE927B" w14:textId="77777777" w:rsidR="00E1337E" w:rsidRPr="00383465" w:rsidRDefault="00E1337E" w:rsidP="00E1337E">
      <w:pPr>
        <w:pStyle w:val="52Ziffere1"/>
      </w:pPr>
      <w:r w:rsidRPr="00383465">
        <w:tab/>
        <w:t>6.</w:t>
      </w:r>
      <w:r w:rsidRPr="00383465">
        <w:tab/>
        <w:t>bei Schutzzertifikatsanmeldungen und bei registrierten Schutzzertifikaten zur Beanstandung formaler Mängel von Anträgen;</w:t>
      </w:r>
    </w:p>
    <w:p w14:paraId="6E36518C" w14:textId="77777777" w:rsidR="00E1337E" w:rsidRPr="00383465" w:rsidRDefault="00E1337E" w:rsidP="00E1337E">
      <w:pPr>
        <w:pStyle w:val="52Ziffere1"/>
      </w:pPr>
      <w:r w:rsidRPr="00383465">
        <w:tab/>
        <w:t>7.</w:t>
      </w:r>
      <w:r w:rsidRPr="00383465">
        <w:tab/>
        <w:t>bei Gebrauchsmusteranmeldungen und bei registrierten Gebrauchsmustern zur Beanstandung formaler Mängel der Anmeldung sowie von Anträgen, zur Überwachung von Fristen und zur Überprüfung von Zahlungen;</w:t>
      </w:r>
    </w:p>
    <w:p w14:paraId="34E35209" w14:textId="7A0DD1AA" w:rsidR="00E1337E" w:rsidRPr="00383465" w:rsidRDefault="00E1337E" w:rsidP="00E1337E">
      <w:pPr>
        <w:pStyle w:val="52Ziffere1"/>
      </w:pPr>
      <w:r w:rsidRPr="00383465">
        <w:tab/>
        <w:t>8.</w:t>
      </w:r>
      <w:r w:rsidRPr="00383465">
        <w:tab/>
        <w:t xml:space="preserve">bei österreichischen Markenanmeldungen einschließlich der Anträge gemäß </w:t>
      </w:r>
      <w:r w:rsidR="00620925" w:rsidRPr="00383465">
        <w:t>§ </w:t>
      </w:r>
      <w:r w:rsidRPr="00383465">
        <w:t xml:space="preserve">69c </w:t>
      </w:r>
      <w:r w:rsidR="002C3D3A" w:rsidRPr="00383465">
        <w:t>Abs. </w:t>
      </w:r>
      <w:r w:rsidRPr="00383465">
        <w:t xml:space="preserve">1 und </w:t>
      </w:r>
      <w:r w:rsidR="00620925" w:rsidRPr="00383465">
        <w:t>§ </w:t>
      </w:r>
      <w:r w:rsidRPr="00383465">
        <w:t xml:space="preserve">70 </w:t>
      </w:r>
      <w:r w:rsidR="002C3D3A" w:rsidRPr="00383465">
        <w:t>Abs. </w:t>
      </w:r>
      <w:r w:rsidRPr="00383465">
        <w:t>2 des Markenschutzge</w:t>
      </w:r>
      <w:r w:rsidR="00620925" w:rsidRPr="00383465">
        <w:t>setzes 19</w:t>
      </w:r>
      <w:r w:rsidRPr="00383465">
        <w:t>70:</w:t>
      </w:r>
    </w:p>
    <w:p w14:paraId="0FCEE596" w14:textId="77777777" w:rsidR="00E1337E" w:rsidRPr="00383465" w:rsidRDefault="00E1337E" w:rsidP="00E1337E">
      <w:pPr>
        <w:pStyle w:val="53Literae2"/>
      </w:pPr>
      <w:r w:rsidRPr="00383465">
        <w:tab/>
        <w:t>a)</w:t>
      </w:r>
      <w:r w:rsidRPr="00383465">
        <w:tab/>
        <w:t>zur Beanstandung formaler Mängel mit Ausnahme von Mängeln des Waren- und Dienstleistungsverzeichnis</w:t>
      </w:r>
      <w:r w:rsidRPr="00383465">
        <w:softHyphen/>
        <w:t>ses;</w:t>
      </w:r>
    </w:p>
    <w:p w14:paraId="0F4A5575" w14:textId="01D52E27" w:rsidR="00E1337E" w:rsidRPr="00383465" w:rsidRDefault="00E1337E" w:rsidP="00E1337E">
      <w:pPr>
        <w:pStyle w:val="53Literae2"/>
      </w:pPr>
      <w:r w:rsidRPr="00383465">
        <w:tab/>
        <w:t>b)</w:t>
      </w:r>
      <w:r w:rsidRPr="00383465">
        <w:tab/>
        <w:t xml:space="preserve">zur Aufforderung gemäß </w:t>
      </w:r>
      <w:r w:rsidR="00620925" w:rsidRPr="00383465">
        <w:t>§ </w:t>
      </w:r>
      <w:r w:rsidRPr="00383465">
        <w:t xml:space="preserve">69b und </w:t>
      </w:r>
      <w:r w:rsidR="00620925" w:rsidRPr="00383465">
        <w:t>§ </w:t>
      </w:r>
      <w:r w:rsidRPr="00383465">
        <w:t xml:space="preserve">70 </w:t>
      </w:r>
      <w:r w:rsidR="002C3D3A" w:rsidRPr="00383465">
        <w:t>Abs. </w:t>
      </w:r>
      <w:r w:rsidRPr="00383465">
        <w:t>1 des Markenschutzge</w:t>
      </w:r>
      <w:r w:rsidR="00620925" w:rsidRPr="00383465">
        <w:t>setzes 19</w:t>
      </w:r>
      <w:r w:rsidRPr="00383465">
        <w:t>70;</w:t>
      </w:r>
    </w:p>
    <w:p w14:paraId="31BD1231" w14:textId="77777777" w:rsidR="00E1337E" w:rsidRPr="00383465" w:rsidRDefault="00E1337E" w:rsidP="00E1337E">
      <w:pPr>
        <w:pStyle w:val="52Ziffere1"/>
      </w:pPr>
      <w:r w:rsidRPr="00383465">
        <w:tab/>
        <w:t>9.</w:t>
      </w:r>
      <w:r w:rsidRPr="00383465">
        <w:tab/>
        <w:t>bei registrierten österreichischen Marken zur Beanstandung formaler Mängel von Anträgen;</w:t>
      </w:r>
    </w:p>
    <w:p w14:paraId="3D6FAD7B" w14:textId="77777777" w:rsidR="00E1337E" w:rsidRPr="00383465" w:rsidRDefault="00E1337E" w:rsidP="00E1337E">
      <w:pPr>
        <w:pStyle w:val="52Ziffere1"/>
      </w:pPr>
      <w:r w:rsidRPr="00383465">
        <w:tab/>
        <w:t>10.</w:t>
      </w:r>
      <w:r w:rsidRPr="00383465">
        <w:tab/>
        <w:t>bei Musteranmeldungen und bei registrierten Mustern zur Beanstandung formaler Mängel der Anmeldung sowie von Anträgen, zur Überwachung von Fristen und zur Überprüfung von Zah</w:t>
      </w:r>
      <w:r w:rsidR="00591987" w:rsidRPr="00383465">
        <w:t>lungen.</w:t>
      </w:r>
    </w:p>
    <w:p w14:paraId="005F0CB2" w14:textId="0375270C" w:rsidR="00E1337E" w:rsidRPr="00383465" w:rsidRDefault="00620925" w:rsidP="00E1337E">
      <w:pPr>
        <w:pStyle w:val="51Abs"/>
      </w:pPr>
      <w:r w:rsidRPr="00383465">
        <w:rPr>
          <w:rStyle w:val="991GldSymbol"/>
        </w:rPr>
        <w:lastRenderedPageBreak/>
        <w:t>§ </w:t>
      </w:r>
      <w:r w:rsidR="00E1337E" w:rsidRPr="00383465">
        <w:rPr>
          <w:rStyle w:val="991GldSymbol"/>
        </w:rPr>
        <w:t>36.</w:t>
      </w:r>
      <w:r w:rsidR="00E1337E" w:rsidRPr="00383465">
        <w:t xml:space="preserve"> </w:t>
      </w:r>
      <w:r w:rsidR="00F92DB8" w:rsidRPr="00383465">
        <w:t xml:space="preserve">Zu folgenden Angelegenheiten können </w:t>
      </w:r>
      <w:r w:rsidR="00E1337E" w:rsidRPr="00383465">
        <w:t xml:space="preserve">Bedienstete des gehobenen Dienstes </w:t>
      </w:r>
      <w:r w:rsidR="00813844" w:rsidRPr="00383465">
        <w:t xml:space="preserve">oder </w:t>
      </w:r>
      <w:r w:rsidR="00F9491C" w:rsidRPr="00383465">
        <w:t xml:space="preserve">sonstige </w:t>
      </w:r>
      <w:r w:rsidR="00813844" w:rsidRPr="00383465">
        <w:t>Bedienstete, deren Ausbildung Gewähr für die ordnungsgemäße Erledigung dieser</w:t>
      </w:r>
      <w:r w:rsidR="00E1337E" w:rsidRPr="00383465">
        <w:t xml:space="preserve"> Angelegenheiten </w:t>
      </w:r>
      <w:r w:rsidR="00F92DB8" w:rsidRPr="00383465">
        <w:t>bietet,</w:t>
      </w:r>
      <w:r w:rsidR="00E1337E" w:rsidRPr="00383465">
        <w:t xml:space="preserve"> ermächtigt werden:</w:t>
      </w:r>
    </w:p>
    <w:p w14:paraId="5976C74E" w14:textId="77777777" w:rsidR="00E1337E" w:rsidRPr="00383465" w:rsidRDefault="00E1337E" w:rsidP="00E1337E">
      <w:pPr>
        <w:pStyle w:val="52Ziffere1"/>
      </w:pPr>
      <w:r w:rsidRPr="00383465">
        <w:tab/>
        <w:t>1.</w:t>
      </w:r>
      <w:r w:rsidRPr="00383465">
        <w:tab/>
        <w:t>zur Beanstandung und Stattgebung von Anträgen auf Kenntnisnahme oder Eintragung von Namens- oder Firmen</w:t>
      </w:r>
      <w:r w:rsidRPr="00383465">
        <w:softHyphen/>
        <w:t xml:space="preserve">wortlautänderungen bei den in </w:t>
      </w:r>
      <w:r w:rsidR="002C3D3A" w:rsidRPr="00383465">
        <w:t>Z </w:t>
      </w:r>
      <w:r w:rsidRPr="00383465">
        <w:t>2 bis 8 und 10 genannten Anmeldungen und Schutzrechten;</w:t>
      </w:r>
    </w:p>
    <w:p w14:paraId="3CC8CF7B" w14:textId="2BC5DA4D" w:rsidR="00E1337E" w:rsidRPr="00383465" w:rsidRDefault="00E1337E" w:rsidP="00E1337E">
      <w:pPr>
        <w:pStyle w:val="52Ziffere1"/>
      </w:pPr>
      <w:r w:rsidRPr="00383465">
        <w:tab/>
        <w:t>2.</w:t>
      </w:r>
      <w:r w:rsidRPr="00383465">
        <w:tab/>
        <w:t xml:space="preserve">bei nationalen Patentanmeldungen zur beschlussmäßigen Zurückweisung der Anmeldung gemäß </w:t>
      </w:r>
      <w:r w:rsidR="00620925" w:rsidRPr="00383465">
        <w:t>§ </w:t>
      </w:r>
      <w:r w:rsidRPr="00383465">
        <w:t xml:space="preserve">100 </w:t>
      </w:r>
      <w:r w:rsidR="002C3D3A" w:rsidRPr="00383465">
        <w:t>Abs. </w:t>
      </w:r>
      <w:r w:rsidRPr="00383465">
        <w:t>2 des Patentgesetzes</w:t>
      </w:r>
      <w:r w:rsidR="00AC4003" w:rsidRPr="00383465">
        <w:t xml:space="preserve"> sowie zur Beanstandung, Stattgebung und Abweisung von </w:t>
      </w:r>
      <w:r w:rsidR="00AC4003" w:rsidRPr="00383465">
        <w:tab/>
        <w:t xml:space="preserve">Anträgen auf Gebührenstundung und Gebührenbefreiung gemäß </w:t>
      </w:r>
      <w:r w:rsidR="00620925" w:rsidRPr="00383465">
        <w:t>§ </w:t>
      </w:r>
      <w:r w:rsidR="00AC4003" w:rsidRPr="00383465">
        <w:t xml:space="preserve">7 Abs. 1 des </w:t>
      </w:r>
      <w:r w:rsidR="00AC4003" w:rsidRPr="00383465">
        <w:tab/>
        <w:t xml:space="preserve">Patentamtsgebührengesetzes  sowie von Anträgen auf Beiordnung eines Patentanwaltes zur </w:t>
      </w:r>
      <w:r w:rsidR="00AC4003" w:rsidRPr="00383465">
        <w:tab/>
        <w:t xml:space="preserve">unentgeltlichen Vertretung gemäß </w:t>
      </w:r>
      <w:r w:rsidR="00620925" w:rsidRPr="00383465">
        <w:t>§ </w:t>
      </w:r>
      <w:r w:rsidR="00AC4003" w:rsidRPr="00383465">
        <w:t xml:space="preserve">23 Abs. 2 des Patentanwaltsgesetzes, BGBl. </w:t>
      </w:r>
      <w:r w:rsidR="00620925" w:rsidRPr="00383465">
        <w:t>Nr. </w:t>
      </w:r>
      <w:r w:rsidR="00AC4003" w:rsidRPr="00383465">
        <w:t>214/1967</w:t>
      </w:r>
      <w:r w:rsidRPr="00383465">
        <w:t>;</w:t>
      </w:r>
    </w:p>
    <w:p w14:paraId="7ECC893B" w14:textId="77777777" w:rsidR="002C3D3A" w:rsidRPr="00383465" w:rsidRDefault="00E1337E" w:rsidP="00E1337E">
      <w:pPr>
        <w:pStyle w:val="52Ziffere1"/>
      </w:pPr>
      <w:r w:rsidRPr="00383465">
        <w:tab/>
        <w:t>3.</w:t>
      </w:r>
      <w:r w:rsidRPr="00383465">
        <w:tab/>
        <w:t>bei nationalen Patentanmeldungen und registrierten nationalen Patenten:</w:t>
      </w:r>
    </w:p>
    <w:p w14:paraId="07B99DB0" w14:textId="77777777" w:rsidR="00E1337E" w:rsidRPr="00383465" w:rsidRDefault="00E1337E" w:rsidP="00E1337E">
      <w:pPr>
        <w:pStyle w:val="53Literae2"/>
      </w:pPr>
      <w:r w:rsidRPr="00383465">
        <w:tab/>
        <w:t>a)</w:t>
      </w:r>
      <w:r w:rsidRPr="00383465">
        <w:tab/>
        <w:t>zur Beanstandung und Stattgebung von Anträgen auf Übertragung sowie auf Eintragung und Löschung von Lizenz- und Pfandrechten und sonstigen dinglichen Rechten;</w:t>
      </w:r>
    </w:p>
    <w:p w14:paraId="76E32926" w14:textId="77777777" w:rsidR="00E1337E" w:rsidRPr="00383465" w:rsidRDefault="00E1337E" w:rsidP="00E1337E">
      <w:pPr>
        <w:pStyle w:val="53Literae2"/>
      </w:pPr>
      <w:r w:rsidRPr="00383465">
        <w:tab/>
        <w:t>b)</w:t>
      </w:r>
      <w:r w:rsidRPr="00383465">
        <w:tab/>
        <w:t>zur Kenntnisnahme der Zurückziehung oder des gänzlichen Verzichts;</w:t>
      </w:r>
    </w:p>
    <w:p w14:paraId="03AE8A33" w14:textId="675D2743" w:rsidR="00E1337E" w:rsidRPr="00383465" w:rsidRDefault="00450E30" w:rsidP="00450E30">
      <w:pPr>
        <w:pStyle w:val="52Ziffere1"/>
      </w:pPr>
      <w:r w:rsidRPr="00383465">
        <w:tab/>
      </w:r>
      <w:r w:rsidR="00E1337E" w:rsidRPr="00383465">
        <w:t>4.</w:t>
      </w:r>
      <w:r w:rsidRPr="00383465">
        <w:tab/>
      </w:r>
      <w:r w:rsidR="00E1337E" w:rsidRPr="00383465">
        <w:t xml:space="preserve">bei europäischen Patenten gemäß </w:t>
      </w:r>
      <w:r w:rsidR="00620925" w:rsidRPr="00383465">
        <w:t>§ </w:t>
      </w:r>
      <w:r w:rsidR="00E1337E" w:rsidRPr="00383465">
        <w:t xml:space="preserve">1 </w:t>
      </w:r>
      <w:r w:rsidR="002C3D3A" w:rsidRPr="00383465">
        <w:t>Z </w:t>
      </w:r>
      <w:r w:rsidR="00E1337E" w:rsidRPr="00383465">
        <w:t>5 des Patentverträge-Einführungsgesetzes:</w:t>
      </w:r>
    </w:p>
    <w:p w14:paraId="59F86F83" w14:textId="77777777" w:rsidR="00E1337E" w:rsidRPr="00383465" w:rsidRDefault="00450E30" w:rsidP="00450E30">
      <w:pPr>
        <w:pStyle w:val="53Literae2"/>
      </w:pPr>
      <w:r w:rsidRPr="00383465">
        <w:tab/>
      </w:r>
      <w:r w:rsidR="00E1337E" w:rsidRPr="00383465">
        <w:t>a)</w:t>
      </w:r>
      <w:r w:rsidRPr="00383465">
        <w:tab/>
      </w:r>
      <w:r w:rsidR="00E1337E" w:rsidRPr="00383465">
        <w:t>zur Beanstandung und Kenntnisnahme von Übersetzungen und von Zurückziehungen solcher Übersetzun</w:t>
      </w:r>
      <w:r w:rsidR="00E1337E" w:rsidRPr="00383465">
        <w:softHyphen/>
        <w:t>gen sowie zur Beanstandung und Stattgebung von Berichtigungsanträgen;</w:t>
      </w:r>
    </w:p>
    <w:p w14:paraId="2ADADC24" w14:textId="627E031A" w:rsidR="00E1337E" w:rsidRPr="00383465" w:rsidRDefault="00450E30" w:rsidP="00450E30">
      <w:pPr>
        <w:pStyle w:val="53Literae2"/>
      </w:pPr>
      <w:r w:rsidRPr="00383465">
        <w:tab/>
      </w:r>
      <w:r w:rsidR="00E1337E" w:rsidRPr="00383465">
        <w:t>b)</w:t>
      </w:r>
      <w:r w:rsidRPr="00383465">
        <w:tab/>
      </w:r>
      <w:r w:rsidR="00E1337E" w:rsidRPr="00383465">
        <w:t xml:space="preserve">zur beschlussmäßigen Feststellung, dass die Wirkungen eines europäischen Patentes gemäß </w:t>
      </w:r>
      <w:r w:rsidR="00620925" w:rsidRPr="00383465">
        <w:t>§ </w:t>
      </w:r>
      <w:r w:rsidR="00E1337E" w:rsidRPr="00383465">
        <w:t xml:space="preserve">5 </w:t>
      </w:r>
      <w:r w:rsidR="002C3D3A" w:rsidRPr="00383465">
        <w:t>Abs. </w:t>
      </w:r>
      <w:r w:rsidR="00E1337E" w:rsidRPr="00383465">
        <w:t>3 des Patentverträge-Einführungsgesetzes als nicht eingetreten gelten, weil eine Vertretungsbefugnis nicht ord</w:t>
      </w:r>
      <w:r w:rsidR="00E1337E" w:rsidRPr="00383465">
        <w:softHyphen/>
        <w:t>nungsgemäß nachgewiesen oder eine Zahlung nicht fristgerecht erfolgt ist;</w:t>
      </w:r>
    </w:p>
    <w:p w14:paraId="293C2BF8" w14:textId="77777777" w:rsidR="00E1337E" w:rsidRPr="00383465" w:rsidRDefault="00450E30" w:rsidP="00450E30">
      <w:pPr>
        <w:pStyle w:val="53Literae2"/>
      </w:pPr>
      <w:r w:rsidRPr="00383465">
        <w:tab/>
      </w:r>
      <w:r w:rsidR="00E1337E" w:rsidRPr="00383465">
        <w:t>c)</w:t>
      </w:r>
      <w:r w:rsidRPr="00383465">
        <w:tab/>
      </w:r>
      <w:r w:rsidR="00E1337E" w:rsidRPr="00383465">
        <w:t>zur Beanstandung und Stattgebung von Anträgen auf Übertragung sowie auf Eintragung und Löschung von Lizenz- und Pfandrechten und sonstigen dinglichen Rechten;</w:t>
      </w:r>
    </w:p>
    <w:p w14:paraId="046F893D" w14:textId="77777777" w:rsidR="00E1337E" w:rsidRPr="00383465" w:rsidRDefault="00450E30" w:rsidP="00450E30">
      <w:pPr>
        <w:pStyle w:val="53Literae2"/>
      </w:pPr>
      <w:r w:rsidRPr="00383465">
        <w:tab/>
      </w:r>
      <w:r w:rsidR="00E1337E" w:rsidRPr="00383465">
        <w:t>d)</w:t>
      </w:r>
      <w:r w:rsidRPr="00383465">
        <w:tab/>
      </w:r>
      <w:r w:rsidR="00E1337E" w:rsidRPr="00383465">
        <w:t>zur Kenntnisnahme des gänzlichen Verzichts;</w:t>
      </w:r>
    </w:p>
    <w:p w14:paraId="45F088DB" w14:textId="77777777" w:rsidR="00E1337E" w:rsidRPr="00383465" w:rsidRDefault="00E1337E" w:rsidP="00E1337E">
      <w:pPr>
        <w:pStyle w:val="52Ziffere1"/>
      </w:pPr>
      <w:r w:rsidRPr="00383465">
        <w:tab/>
        <w:t>5.</w:t>
      </w:r>
      <w:r w:rsidRPr="00383465">
        <w:tab/>
        <w:t>bei Schutzzertifikatsanmeldungen und bei registrierten Schutzzertifikaten:</w:t>
      </w:r>
    </w:p>
    <w:p w14:paraId="37BF0D08" w14:textId="77777777" w:rsidR="00E1337E" w:rsidRPr="00383465" w:rsidRDefault="00E1337E" w:rsidP="00E1337E">
      <w:pPr>
        <w:pStyle w:val="53Literae2"/>
      </w:pPr>
      <w:r w:rsidRPr="00383465">
        <w:tab/>
        <w:t>a)</w:t>
      </w:r>
      <w:r w:rsidRPr="00383465">
        <w:tab/>
        <w:t>zur Beanstandung und Stattgebung von Anträgen auf Übertragung sowie auf Eintragung und Löschung von Lizenz- und Pfandrechten und sonstigen dinglichen Rechten;</w:t>
      </w:r>
    </w:p>
    <w:p w14:paraId="3763ACB8" w14:textId="77777777" w:rsidR="00E1337E" w:rsidRPr="00383465" w:rsidRDefault="00E1337E" w:rsidP="00E1337E">
      <w:pPr>
        <w:pStyle w:val="53Literae2"/>
      </w:pPr>
      <w:r w:rsidRPr="00383465">
        <w:tab/>
        <w:t>b)</w:t>
      </w:r>
      <w:r w:rsidRPr="00383465">
        <w:tab/>
        <w:t>zur Kenntnisnahme der Zurückziehung oder des gänzlichen Verzichts;</w:t>
      </w:r>
    </w:p>
    <w:p w14:paraId="05E5ED42" w14:textId="77777777" w:rsidR="00E1337E" w:rsidRPr="00383465" w:rsidRDefault="00E1337E" w:rsidP="00E1337E">
      <w:pPr>
        <w:pStyle w:val="52Ziffere1"/>
      </w:pPr>
      <w:r w:rsidRPr="00383465">
        <w:tab/>
        <w:t>6.</w:t>
      </w:r>
      <w:r w:rsidRPr="00383465">
        <w:tab/>
        <w:t>bei Gebrauchsmusteranmeldungen und bei registrierten Gebrauchsmustern:</w:t>
      </w:r>
    </w:p>
    <w:p w14:paraId="60CBAB5B" w14:textId="77777777" w:rsidR="00E1337E" w:rsidRPr="00383465" w:rsidRDefault="00E1337E" w:rsidP="00E1337E">
      <w:pPr>
        <w:pStyle w:val="53Literae2"/>
      </w:pPr>
      <w:r w:rsidRPr="00383465">
        <w:tab/>
        <w:t>a)</w:t>
      </w:r>
      <w:r w:rsidRPr="00383465">
        <w:tab/>
        <w:t>zur beschlussmäßigen Zurückweisung der Anmeldung wegen Nichteinhaltung einer Frist zur Behebung von formalen Mängeln;</w:t>
      </w:r>
    </w:p>
    <w:p w14:paraId="0079AC9C" w14:textId="77777777" w:rsidR="00E1337E" w:rsidRPr="00383465" w:rsidRDefault="00E1337E" w:rsidP="00E1337E">
      <w:pPr>
        <w:pStyle w:val="53Literae2"/>
      </w:pPr>
      <w:r w:rsidRPr="00383465">
        <w:tab/>
        <w:t>b)</w:t>
      </w:r>
      <w:r w:rsidRPr="00383465">
        <w:tab/>
        <w:t>zur Beanstandung und Stattgebung von Anträgen auf Übertragung sowie auf Eintragung und Löschung von Lizenz- und Pfandrechten und sonstigen dinglichen Rechten;</w:t>
      </w:r>
    </w:p>
    <w:p w14:paraId="56DF9B63" w14:textId="77777777" w:rsidR="00E1337E" w:rsidRPr="00383465" w:rsidRDefault="00E1337E" w:rsidP="00E1337E">
      <w:pPr>
        <w:pStyle w:val="53Literae2"/>
      </w:pPr>
      <w:r w:rsidRPr="00383465">
        <w:tab/>
        <w:t>c)</w:t>
      </w:r>
      <w:r w:rsidRPr="00383465">
        <w:tab/>
        <w:t>zur Kenntnisnahme der Zurückziehung oder des Verzichts;</w:t>
      </w:r>
    </w:p>
    <w:p w14:paraId="5B590014" w14:textId="20911E40" w:rsidR="00E1337E" w:rsidRPr="00383465" w:rsidRDefault="00E1337E" w:rsidP="00E1337E">
      <w:pPr>
        <w:pStyle w:val="52Ziffere1"/>
      </w:pPr>
      <w:r w:rsidRPr="00383465">
        <w:tab/>
        <w:t>7.</w:t>
      </w:r>
      <w:r w:rsidRPr="00383465">
        <w:tab/>
        <w:t xml:space="preserve">bei österreichischen Markenanmeldungen einschließlich der Anträge gemäß </w:t>
      </w:r>
      <w:r w:rsidR="00620925" w:rsidRPr="00383465">
        <w:t>§ </w:t>
      </w:r>
      <w:r w:rsidRPr="00383465">
        <w:t xml:space="preserve">69c </w:t>
      </w:r>
      <w:r w:rsidR="002C3D3A" w:rsidRPr="00383465">
        <w:t>Abs. </w:t>
      </w:r>
      <w:r w:rsidRPr="00383465">
        <w:t xml:space="preserve">1 und </w:t>
      </w:r>
      <w:r w:rsidR="00620925" w:rsidRPr="00383465">
        <w:t>§ </w:t>
      </w:r>
      <w:r w:rsidRPr="00383465">
        <w:t xml:space="preserve">70 </w:t>
      </w:r>
      <w:r w:rsidR="002C3D3A" w:rsidRPr="00383465">
        <w:t>Abs. </w:t>
      </w:r>
      <w:r w:rsidRPr="00383465">
        <w:t>2 des Markenschutzge</w:t>
      </w:r>
      <w:r w:rsidR="00620925" w:rsidRPr="00383465">
        <w:t>setzes 19</w:t>
      </w:r>
      <w:r w:rsidRPr="00383465">
        <w:t>70:</w:t>
      </w:r>
    </w:p>
    <w:p w14:paraId="0064DFC7" w14:textId="77777777" w:rsidR="00E1337E" w:rsidRPr="00383465" w:rsidRDefault="00E1337E" w:rsidP="00E1337E">
      <w:pPr>
        <w:pStyle w:val="53Literae2"/>
      </w:pPr>
      <w:r w:rsidRPr="00383465">
        <w:tab/>
        <w:t>a)</w:t>
      </w:r>
      <w:r w:rsidRPr="00383465">
        <w:tab/>
        <w:t>zur Beanstandung von Mängeln des Waren- und Dienstleistungsverzeichnisses;</w:t>
      </w:r>
    </w:p>
    <w:p w14:paraId="38E986F9" w14:textId="20E68100" w:rsidR="00E1337E" w:rsidRPr="00383465" w:rsidRDefault="00E1337E" w:rsidP="00E1337E">
      <w:pPr>
        <w:pStyle w:val="53Literae2"/>
      </w:pPr>
      <w:r w:rsidRPr="00383465">
        <w:tab/>
        <w:t>b)</w:t>
      </w:r>
      <w:r w:rsidRPr="00383465">
        <w:tab/>
        <w:t>zur Zurückweisung von Markenanmeldungen, weil eine Vertretungsbefugnis nicht ordnungsgemäß nachgewie</w:t>
      </w:r>
      <w:r w:rsidRPr="00383465">
        <w:softHyphen/>
        <w:t xml:space="preserve">sen wurde, eine Zahlung nicht fristgerecht erfolgt ist, </w:t>
      </w:r>
      <w:r w:rsidR="0081629B" w:rsidRPr="00383465">
        <w:t xml:space="preserve">die zur Wiedergabe der Marke gemäß der §§ 23 und 24 erforderliche Darstellung, Datei oder Beschreibung </w:t>
      </w:r>
      <w:r w:rsidRPr="00383465">
        <w:t xml:space="preserve">oder die aufgrund der Bestimmungen der </w:t>
      </w:r>
      <w:r w:rsidR="00620925" w:rsidRPr="00383465">
        <w:t>§ </w:t>
      </w:r>
      <w:r w:rsidRPr="00383465">
        <w:t xml:space="preserve">69b </w:t>
      </w:r>
      <w:r w:rsidR="002C3D3A" w:rsidRPr="00383465">
        <w:t>Z </w:t>
      </w:r>
      <w:r w:rsidRPr="00383465">
        <w:t xml:space="preserve">3 und </w:t>
      </w:r>
      <w:r w:rsidR="00620925" w:rsidRPr="00383465">
        <w:t>§ </w:t>
      </w:r>
      <w:r w:rsidRPr="00383465">
        <w:t xml:space="preserve">70 </w:t>
      </w:r>
      <w:r w:rsidR="002C3D3A" w:rsidRPr="00383465">
        <w:t>Abs. </w:t>
      </w:r>
      <w:r w:rsidRPr="00383465">
        <w:t xml:space="preserve">1 </w:t>
      </w:r>
      <w:r w:rsidR="002C3D3A" w:rsidRPr="00383465">
        <w:t>Z </w:t>
      </w:r>
      <w:r w:rsidRPr="00383465">
        <w:t>2 des Markenschutzge</w:t>
      </w:r>
      <w:r w:rsidR="00620925" w:rsidRPr="00383465">
        <w:t>setzes 19</w:t>
      </w:r>
      <w:r w:rsidRPr="00383465">
        <w:t xml:space="preserve">70 (Übersetzungen) sowie des </w:t>
      </w:r>
      <w:r w:rsidR="00620925" w:rsidRPr="00383465">
        <w:t>§ </w:t>
      </w:r>
      <w:r w:rsidRPr="00383465">
        <w:t xml:space="preserve">70 </w:t>
      </w:r>
      <w:r w:rsidR="002C3D3A" w:rsidRPr="00383465">
        <w:t>Abs. </w:t>
      </w:r>
      <w:r w:rsidRPr="00383465">
        <w:t xml:space="preserve">1 </w:t>
      </w:r>
      <w:r w:rsidR="002C3D3A" w:rsidRPr="00383465">
        <w:t>Z </w:t>
      </w:r>
      <w:r w:rsidRPr="00383465">
        <w:t>1 des Markenschutzge</w:t>
      </w:r>
      <w:r w:rsidR="00620925" w:rsidRPr="00383465">
        <w:t>setzes 19</w:t>
      </w:r>
      <w:r w:rsidRPr="00383465">
        <w:t>70 (Bescheinigung des Internationalen Büros) vor</w:t>
      </w:r>
      <w:r w:rsidRPr="00383465">
        <w:softHyphen/>
        <w:t>zulegenden Unterlagen nicht fristgerecht überreicht wurden;</w:t>
      </w:r>
    </w:p>
    <w:p w14:paraId="71EBC257" w14:textId="1A5D805F" w:rsidR="00E1337E" w:rsidRPr="00383465" w:rsidRDefault="00E1337E" w:rsidP="00E1337E">
      <w:pPr>
        <w:pStyle w:val="53Literae2"/>
      </w:pPr>
      <w:r w:rsidRPr="00383465">
        <w:tab/>
        <w:t>c)</w:t>
      </w:r>
      <w:r w:rsidRPr="00383465">
        <w:tab/>
        <w:t>zur Beanstandung und Stattgebung von Anträgen auf Umschreibung</w:t>
      </w:r>
      <w:r w:rsidR="0081629B" w:rsidRPr="00383465">
        <w:t>, auf Eintragung und Löschung von Lizenz- und Pfandrechten und sonstigen dinglichen Rechten sowie von Maßnahmen der Zwangsvollstreckung</w:t>
      </w:r>
      <w:r w:rsidRPr="00383465">
        <w:t>;</w:t>
      </w:r>
    </w:p>
    <w:p w14:paraId="7C8B818E" w14:textId="77777777" w:rsidR="00E1337E" w:rsidRPr="00383465" w:rsidRDefault="00E1337E" w:rsidP="00E1337E">
      <w:pPr>
        <w:pStyle w:val="53Literae2"/>
      </w:pPr>
      <w:r w:rsidRPr="00383465">
        <w:tab/>
        <w:t>d)</w:t>
      </w:r>
      <w:r w:rsidRPr="00383465">
        <w:tab/>
        <w:t>zur Klassifizierung der Bildbestandteile von Marken;</w:t>
      </w:r>
    </w:p>
    <w:p w14:paraId="0EF631D4" w14:textId="77777777" w:rsidR="00E1337E" w:rsidRPr="00383465" w:rsidRDefault="00E1337E" w:rsidP="00E1337E">
      <w:pPr>
        <w:pStyle w:val="52Ziffere1"/>
      </w:pPr>
      <w:r w:rsidRPr="00383465">
        <w:tab/>
        <w:t>8.</w:t>
      </w:r>
      <w:r w:rsidRPr="00383465">
        <w:tab/>
        <w:t>bei registrierten österreichischen Marken:</w:t>
      </w:r>
    </w:p>
    <w:p w14:paraId="15E254A1" w14:textId="45EFAB9A" w:rsidR="00E1337E" w:rsidRPr="00383465" w:rsidRDefault="00E1337E" w:rsidP="00E1337E">
      <w:pPr>
        <w:pStyle w:val="53Literae2"/>
      </w:pPr>
      <w:r w:rsidRPr="00383465">
        <w:tab/>
        <w:t>a)</w:t>
      </w:r>
      <w:r w:rsidRPr="00383465">
        <w:tab/>
        <w:t>zur Beanstandung und Stattgebung von Anträgen auf Umschreibung</w:t>
      </w:r>
      <w:r w:rsidR="0081629B" w:rsidRPr="00383465">
        <w:t>,</w:t>
      </w:r>
      <w:r w:rsidRPr="00383465">
        <w:t xml:space="preserve"> auf Eintragung und Löschung von Lizenz- und Pfandrechten und sonstigen dinglichen Rechten</w:t>
      </w:r>
      <w:r w:rsidR="009448AE" w:rsidRPr="00383465">
        <w:t xml:space="preserve"> sowie von Maßnahmen der Zwangsvollstreckung</w:t>
      </w:r>
      <w:r w:rsidRPr="00383465">
        <w:t>;</w:t>
      </w:r>
    </w:p>
    <w:p w14:paraId="26D56A53" w14:textId="610A5C69" w:rsidR="00E1337E" w:rsidRPr="00383465" w:rsidRDefault="00E1337E" w:rsidP="00E1337E">
      <w:pPr>
        <w:pStyle w:val="53Literae2"/>
      </w:pPr>
      <w:r w:rsidRPr="00383465">
        <w:tab/>
        <w:t>b)</w:t>
      </w:r>
      <w:r w:rsidRPr="00383465">
        <w:tab/>
        <w:t>zur Verfügung der Löschung von Marken auf Antrag des Inhabers</w:t>
      </w:r>
      <w:r w:rsidR="00E459CA">
        <w:t xml:space="preserve"> oder der Inhaberin</w:t>
      </w:r>
      <w:r w:rsidRPr="00383465">
        <w:t>;</w:t>
      </w:r>
    </w:p>
    <w:p w14:paraId="645CB0B7" w14:textId="3976F80B" w:rsidR="00E1337E" w:rsidRPr="00383465" w:rsidRDefault="00E1337E" w:rsidP="00E1337E">
      <w:pPr>
        <w:pStyle w:val="52Ziffere1"/>
      </w:pPr>
      <w:r w:rsidRPr="00383465">
        <w:tab/>
        <w:t>9.</w:t>
      </w:r>
      <w:r w:rsidRPr="00383465">
        <w:tab/>
        <w:t xml:space="preserve">bei internationalen Marken nach dem Madrider Abkommen über die internationale Registrierung von Marken, BGBl. </w:t>
      </w:r>
      <w:r w:rsidR="00620925" w:rsidRPr="00383465">
        <w:t>Nr. </w:t>
      </w:r>
      <w:r w:rsidRPr="00383465">
        <w:t xml:space="preserve">400/1973, (Madrider Abkommen), und dem Protokoll zum Madrider </w:t>
      </w:r>
      <w:r w:rsidRPr="00383465">
        <w:lastRenderedPageBreak/>
        <w:t>Abkommen über die internati</w:t>
      </w:r>
      <w:r w:rsidRPr="00383465">
        <w:softHyphen/>
        <w:t xml:space="preserve">onale Registrierung von Marken, </w:t>
      </w:r>
      <w:r w:rsidR="00620925" w:rsidRPr="00383465">
        <w:t>BGBl. I</w:t>
      </w:r>
      <w:r w:rsidRPr="00383465">
        <w:t xml:space="preserve">II </w:t>
      </w:r>
      <w:r w:rsidR="00620925" w:rsidRPr="00383465">
        <w:t>Nr. </w:t>
      </w:r>
      <w:r w:rsidRPr="00383465">
        <w:t>32/1999, (Protokoll):</w:t>
      </w:r>
    </w:p>
    <w:p w14:paraId="52F45005" w14:textId="77777777" w:rsidR="00E1337E" w:rsidRPr="00383465" w:rsidRDefault="00E1337E" w:rsidP="00E1337E">
      <w:pPr>
        <w:pStyle w:val="53Literae2"/>
      </w:pPr>
      <w:r w:rsidRPr="00383465">
        <w:tab/>
        <w:t>a)</w:t>
      </w:r>
      <w:r w:rsidRPr="00383465">
        <w:tab/>
        <w:t>zur Vorbereitung der Prüfung der Schutzfähigkeit einschließlich der Unterfertigung von vorläufigen Beanstan</w:t>
      </w:r>
      <w:r w:rsidRPr="00383465">
        <w:softHyphen/>
        <w:t>dungen;</w:t>
      </w:r>
    </w:p>
    <w:p w14:paraId="01AEAD1B" w14:textId="77777777" w:rsidR="00E1337E" w:rsidRPr="00383465" w:rsidRDefault="00E1337E" w:rsidP="00E1337E">
      <w:pPr>
        <w:pStyle w:val="53Literae2"/>
      </w:pPr>
      <w:r w:rsidRPr="00383465">
        <w:tab/>
        <w:t>b)</w:t>
      </w:r>
      <w:r w:rsidRPr="00383465">
        <w:tab/>
        <w:t>zur Beanstandung von Mängeln von Gesuchen um internationale Registrierung sowie nachträgliche Benen</w:t>
      </w:r>
      <w:r w:rsidRPr="00383465">
        <w:softHyphen/>
        <w:t>nung;</w:t>
      </w:r>
    </w:p>
    <w:p w14:paraId="25339DC2" w14:textId="77777777" w:rsidR="00E1337E" w:rsidRPr="00383465" w:rsidRDefault="00E1337E" w:rsidP="00E1337E">
      <w:pPr>
        <w:pStyle w:val="53Literae2"/>
      </w:pPr>
      <w:r w:rsidRPr="00383465">
        <w:tab/>
        <w:t>c)</w:t>
      </w:r>
      <w:r w:rsidRPr="00383465">
        <w:tab/>
        <w:t>zur Übermittlung von Gesuchen um internationale Registrierung und nachträgliche Benennung sowie um Berichtigung von Registrierungszertifikaten an das Internationale Büro der Weltorganisation für geistiges Eigentum;</w:t>
      </w:r>
    </w:p>
    <w:p w14:paraId="4837D0C1" w14:textId="77777777" w:rsidR="00E1337E" w:rsidRPr="00383465" w:rsidRDefault="00E1337E" w:rsidP="00E1337E">
      <w:pPr>
        <w:pStyle w:val="53Literae2"/>
      </w:pPr>
      <w:r w:rsidRPr="00383465">
        <w:tab/>
        <w:t>d)</w:t>
      </w:r>
      <w:r w:rsidRPr="00383465">
        <w:tab/>
        <w:t>zur Zurückweisung von Anträgen auf Übermittlung von Gesuchen um internationale Registrierung, weil die Markendarstellungen nicht fristgerecht überreicht wurden oder eine Zahlung nicht fristgerecht erfolgt ist;</w:t>
      </w:r>
    </w:p>
    <w:p w14:paraId="20504C37" w14:textId="54BE064E" w:rsidR="00E1337E" w:rsidRPr="00383465" w:rsidRDefault="00E1337E" w:rsidP="00E1337E">
      <w:pPr>
        <w:pStyle w:val="53Literae2"/>
      </w:pPr>
      <w:r w:rsidRPr="00383465">
        <w:tab/>
        <w:t>e)</w:t>
      </w:r>
      <w:r w:rsidRPr="00383465">
        <w:tab/>
        <w:t>zur Beanstandung, Stattgebung und Übermittlung von Anträgen an das Internationale Büro der Weltorganisa</w:t>
      </w:r>
      <w:r w:rsidRPr="00383465">
        <w:softHyphen/>
        <w:t xml:space="preserve">tion für geistiges Eigentum auf Eintragung einer Änderung des Inhabers einer internationalen Marke oder des Namens, Firmenwortlautes oder der Adresse des Markeninhabers oder einer Änderung </w:t>
      </w:r>
      <w:r w:rsidR="00E459CA">
        <w:t>der Vertretung</w:t>
      </w:r>
      <w:r w:rsidRPr="00383465">
        <w:t>;</w:t>
      </w:r>
    </w:p>
    <w:p w14:paraId="43889420" w14:textId="13CD916A" w:rsidR="002C3D3A" w:rsidRPr="00383465" w:rsidRDefault="00E1337E" w:rsidP="00E1337E">
      <w:pPr>
        <w:pStyle w:val="53Literae2"/>
      </w:pPr>
      <w:r w:rsidRPr="00383465">
        <w:tab/>
        <w:t>f)</w:t>
      </w:r>
      <w:r w:rsidRPr="00383465">
        <w:tab/>
        <w:t>zur Beanstandung, Stattgebung und Übermittlung von Anträgen an das Internationale Büro der Weltorganisa</w:t>
      </w:r>
      <w:r w:rsidRPr="00383465">
        <w:softHyphen/>
        <w:t>tion für geistiges Eigentum auf Eintragung und Löschung von Lizenzen oder einer Einschrän</w:t>
      </w:r>
      <w:r w:rsidRPr="00383465">
        <w:softHyphen/>
        <w:t>kung des Verfügungsrechts des Inhabers</w:t>
      </w:r>
      <w:r w:rsidR="00E459CA">
        <w:t xml:space="preserve"> oder</w:t>
      </w:r>
      <w:r w:rsidR="00ED5FAC">
        <w:t xml:space="preserve"> der</w:t>
      </w:r>
      <w:r w:rsidR="00E459CA">
        <w:t xml:space="preserve"> Inhaberin</w:t>
      </w:r>
      <w:r w:rsidRPr="00383465">
        <w:t>, einer Einschränkung des Verzeichnisses der Waren und Dienst</w:t>
      </w:r>
      <w:r w:rsidRPr="00383465">
        <w:softHyphen/>
        <w:t>leistungen, sowie auf Eintragung eines gänzlichen Verzichts in einigen, aber nicht in allen Vertragsparteien, einer gänzlichen oder teilweisen Löschung der internationalen Registrierung in Bezug auf alle Vertragspar</w:t>
      </w:r>
      <w:r w:rsidRPr="00383465">
        <w:softHyphen/>
        <w:t>teien;</w:t>
      </w:r>
    </w:p>
    <w:p w14:paraId="69A767AA" w14:textId="77777777" w:rsidR="00E1337E" w:rsidRPr="00383465" w:rsidRDefault="00450E30" w:rsidP="00450E30">
      <w:pPr>
        <w:pStyle w:val="52Ziffere1"/>
      </w:pPr>
      <w:r w:rsidRPr="00383465">
        <w:tab/>
      </w:r>
      <w:r w:rsidR="00E1337E" w:rsidRPr="00383465">
        <w:t>10.</w:t>
      </w:r>
      <w:r w:rsidRPr="00383465">
        <w:tab/>
      </w:r>
      <w:r w:rsidR="00E1337E" w:rsidRPr="00383465">
        <w:t>bei Musteranmeldungen und bei registrierten Mustern:</w:t>
      </w:r>
    </w:p>
    <w:p w14:paraId="5640CF01" w14:textId="77777777" w:rsidR="00E1337E" w:rsidRPr="00383465" w:rsidRDefault="00450E30" w:rsidP="00450E30">
      <w:pPr>
        <w:pStyle w:val="53Literae2"/>
      </w:pPr>
      <w:r w:rsidRPr="00383465">
        <w:tab/>
      </w:r>
      <w:r w:rsidR="00E1337E" w:rsidRPr="00383465">
        <w:t>a)</w:t>
      </w:r>
      <w:r w:rsidRPr="00383465">
        <w:tab/>
      </w:r>
      <w:r w:rsidR="00E1337E" w:rsidRPr="00383465">
        <w:t>zur Beanstandung und Stattgebung von Anträgen auf Übertragung sowie auf Eintragung und Löschung von Lizenz- und Pfandrechten und sonstigen dinglichen Rechten;</w:t>
      </w:r>
    </w:p>
    <w:p w14:paraId="0F5248EF" w14:textId="77777777" w:rsidR="00E1337E" w:rsidRPr="00383465" w:rsidRDefault="00450E30" w:rsidP="00450E30">
      <w:pPr>
        <w:pStyle w:val="53Literae2"/>
      </w:pPr>
      <w:r w:rsidRPr="00383465">
        <w:tab/>
      </w:r>
      <w:r w:rsidR="00E1337E" w:rsidRPr="00383465">
        <w:t>b)</w:t>
      </w:r>
      <w:r w:rsidRPr="00383465">
        <w:tab/>
      </w:r>
      <w:r w:rsidR="00E1337E" w:rsidRPr="00383465">
        <w:t>zur Kenntnisnahme der Zurückziehung oder des Verzichts.</w:t>
      </w:r>
    </w:p>
    <w:p w14:paraId="62C4BE0E" w14:textId="73F9F6EF" w:rsidR="00E1337E" w:rsidRPr="00383465" w:rsidRDefault="00620925" w:rsidP="00E1337E">
      <w:pPr>
        <w:pStyle w:val="51Abs"/>
      </w:pPr>
      <w:r w:rsidRPr="00383465">
        <w:rPr>
          <w:rStyle w:val="991GldSymbol"/>
        </w:rPr>
        <w:t>§ </w:t>
      </w:r>
      <w:r w:rsidR="00E1337E" w:rsidRPr="00383465">
        <w:rPr>
          <w:rStyle w:val="991GldSymbol"/>
        </w:rPr>
        <w:t>37.</w:t>
      </w:r>
      <w:r w:rsidR="00E1337E" w:rsidRPr="00383465">
        <w:t xml:space="preserve"> In juristischer Verwendung stehende Bedienstete, die nicht Mitglieder des Patentamtes sind, können außer zu den in den §</w:t>
      </w:r>
      <w:r w:rsidRPr="00383465">
        <w:t>§ </w:t>
      </w:r>
      <w:r w:rsidR="00E1337E" w:rsidRPr="00383465">
        <w:t>35 und 36 angeführten Angelegenheiten auch zu folgenden Angelegenheiten ermächtigt werden:</w:t>
      </w:r>
    </w:p>
    <w:p w14:paraId="30BC18FF" w14:textId="77777777" w:rsidR="00E1337E" w:rsidRPr="00383465" w:rsidRDefault="00E1337E" w:rsidP="00E1337E">
      <w:pPr>
        <w:pStyle w:val="52Ziffere1"/>
      </w:pPr>
      <w:r w:rsidRPr="00383465">
        <w:tab/>
        <w:t>1.</w:t>
      </w:r>
      <w:r w:rsidRPr="00383465">
        <w:tab/>
        <w:t>bei österreichischen Markenanmeldungen zur Prüfung der Schutzfähigkeit sowie der sonstigen Voraussetzun</w:t>
      </w:r>
      <w:r w:rsidRPr="00383465">
        <w:softHyphen/>
        <w:t>gen für den Erwerb von Marken einschließlich der Unterfertigung von vorläufigen Beanstandungen;</w:t>
      </w:r>
    </w:p>
    <w:p w14:paraId="3B17B66B" w14:textId="77777777" w:rsidR="00E1337E" w:rsidRPr="00383465" w:rsidRDefault="00E1337E" w:rsidP="00E1337E">
      <w:pPr>
        <w:pStyle w:val="52Ziffere1"/>
      </w:pPr>
      <w:r w:rsidRPr="00383465">
        <w:tab/>
        <w:t>2.</w:t>
      </w:r>
      <w:r w:rsidRPr="00383465">
        <w:tab/>
        <w:t>bei internationalen Marken zu allen Verfügungen in den Angelegenheiten der Vollziehung des Madrider Abkom</w:t>
      </w:r>
      <w:r w:rsidRPr="00383465">
        <w:softHyphen/>
        <w:t>mens und des Protokolls mit Ausnahme der abschließenden Beschlussfassung im Hinblick auf die Schutzfähigkeit internationaler Marken.</w:t>
      </w:r>
    </w:p>
    <w:p w14:paraId="17BE012A" w14:textId="39318BD6" w:rsidR="00E1337E" w:rsidRPr="00383465" w:rsidRDefault="00620925" w:rsidP="00E1337E">
      <w:pPr>
        <w:pStyle w:val="51Abs"/>
      </w:pPr>
      <w:r w:rsidRPr="00383465">
        <w:rPr>
          <w:rStyle w:val="991GldSymbol"/>
        </w:rPr>
        <w:t>§ </w:t>
      </w:r>
      <w:r w:rsidR="00E1337E" w:rsidRPr="00383465">
        <w:rPr>
          <w:rStyle w:val="991GldSymbol"/>
        </w:rPr>
        <w:t>38.</w:t>
      </w:r>
      <w:r w:rsidR="00E1337E" w:rsidRPr="00383465">
        <w:t xml:space="preserve"> (1) In der Geschäftsverteilung ist zu bestimmen, welche der in den §</w:t>
      </w:r>
      <w:r w:rsidRPr="00383465">
        <w:t>§ </w:t>
      </w:r>
      <w:r w:rsidR="00E1337E" w:rsidRPr="00383465">
        <w:t>35 bis 37 angeführten Angelegenhei</w:t>
      </w:r>
      <w:r w:rsidR="00E1337E" w:rsidRPr="00383465">
        <w:softHyphen/>
        <w:t>ten von den einzelnen ermächtigten Bediensteten zu besorgen sind.</w:t>
      </w:r>
    </w:p>
    <w:p w14:paraId="6F3F5703" w14:textId="54043D02" w:rsidR="00E1337E" w:rsidRPr="00383465" w:rsidRDefault="00E1337E" w:rsidP="00E1337E">
      <w:pPr>
        <w:pStyle w:val="51Abs"/>
      </w:pPr>
      <w:r w:rsidRPr="00383465">
        <w:t>(2) Die ermächtigten Bediensteten sind in den Angelegenheiten der §</w:t>
      </w:r>
      <w:r w:rsidR="00620925" w:rsidRPr="00383465">
        <w:t>§ </w:t>
      </w:r>
      <w:r w:rsidRPr="00383465">
        <w:t>35 bis 37 zur Erstreckung von Fristen so</w:t>
      </w:r>
      <w:r w:rsidRPr="00383465">
        <w:softHyphen/>
        <w:t>wie zur Verfügung betreffend die Rückzahlung von Verfahrensgebühren befugt.</w:t>
      </w:r>
    </w:p>
    <w:p w14:paraId="6BF9F51D" w14:textId="77777777" w:rsidR="00E1337E" w:rsidRPr="00383465" w:rsidRDefault="00E1337E" w:rsidP="00E1337E">
      <w:pPr>
        <w:pStyle w:val="41UeberschrG1"/>
      </w:pPr>
      <w:r w:rsidRPr="00383465">
        <w:t>VI</w:t>
      </w:r>
      <w:r w:rsidR="00507FC9" w:rsidRPr="00383465">
        <w:t>I</w:t>
      </w:r>
      <w:r w:rsidRPr="00383465">
        <w:t>. Abschnitt</w:t>
      </w:r>
    </w:p>
    <w:p w14:paraId="6F3D5072" w14:textId="77777777" w:rsidR="00E1337E" w:rsidRPr="00383465" w:rsidRDefault="00E1337E" w:rsidP="00E1337E">
      <w:pPr>
        <w:pStyle w:val="43UeberschrG2"/>
      </w:pPr>
      <w:r w:rsidRPr="00383465">
        <w:t>Publikationen des Patentamtes</w:t>
      </w:r>
    </w:p>
    <w:p w14:paraId="1E440972" w14:textId="01655743" w:rsidR="00E1337E" w:rsidRPr="00383465" w:rsidRDefault="00620925" w:rsidP="00E1337E">
      <w:pPr>
        <w:pStyle w:val="51Abs"/>
      </w:pPr>
      <w:r w:rsidRPr="00383465">
        <w:rPr>
          <w:rStyle w:val="991GldSymbol"/>
        </w:rPr>
        <w:t>§ </w:t>
      </w:r>
      <w:r w:rsidR="00E1337E" w:rsidRPr="00383465">
        <w:rPr>
          <w:rStyle w:val="991GldSymbol"/>
        </w:rPr>
        <w:t>39.</w:t>
      </w:r>
      <w:r w:rsidR="00E1337E" w:rsidRPr="00383465">
        <w:t xml:space="preserve"> (1) Das Patentamt gibt folgende periodisch erscheinende amtliche Publikationen heraus:</w:t>
      </w:r>
    </w:p>
    <w:p w14:paraId="332B20C6" w14:textId="77777777" w:rsidR="00E1337E" w:rsidRPr="00383465" w:rsidRDefault="00E1337E" w:rsidP="00E1337E">
      <w:pPr>
        <w:pStyle w:val="52Ziffere1"/>
      </w:pPr>
      <w:r w:rsidRPr="00383465">
        <w:tab/>
        <w:t>1.</w:t>
      </w:r>
      <w:r w:rsidRPr="00383465">
        <w:tab/>
        <w:t>das Österreichische Patentblatt,</w:t>
      </w:r>
    </w:p>
    <w:p w14:paraId="189514EA" w14:textId="77777777" w:rsidR="00E1337E" w:rsidRPr="00383465" w:rsidRDefault="00E1337E" w:rsidP="00E1337E">
      <w:pPr>
        <w:pStyle w:val="52Ziffere1"/>
      </w:pPr>
      <w:r w:rsidRPr="00383465">
        <w:tab/>
        <w:t>2.</w:t>
      </w:r>
      <w:r w:rsidRPr="00383465">
        <w:tab/>
        <w:t>das Österreichische Gebrauchsmusterblatt,</w:t>
      </w:r>
    </w:p>
    <w:p w14:paraId="2A500557" w14:textId="77777777" w:rsidR="00E1337E" w:rsidRPr="00383465" w:rsidRDefault="00E1337E" w:rsidP="00E1337E">
      <w:pPr>
        <w:pStyle w:val="52Ziffere1"/>
      </w:pPr>
      <w:r w:rsidRPr="00383465">
        <w:tab/>
        <w:t>3.</w:t>
      </w:r>
      <w:r w:rsidRPr="00383465">
        <w:tab/>
        <w:t>den Österreichischen Markenanzeiger und</w:t>
      </w:r>
    </w:p>
    <w:p w14:paraId="5AE99426" w14:textId="77777777" w:rsidR="00E1337E" w:rsidRPr="00383465" w:rsidRDefault="00E1337E" w:rsidP="00E1337E">
      <w:pPr>
        <w:pStyle w:val="52Ziffere1"/>
      </w:pPr>
      <w:r w:rsidRPr="00383465">
        <w:tab/>
        <w:t>4.</w:t>
      </w:r>
      <w:r w:rsidRPr="00383465">
        <w:tab/>
        <w:t>den Österreichischen Musteranzeiger.</w:t>
      </w:r>
    </w:p>
    <w:p w14:paraId="4DE562D3" w14:textId="07A9A790" w:rsidR="00E1337E" w:rsidRPr="00383465" w:rsidRDefault="00E1337E" w:rsidP="00E1337E">
      <w:pPr>
        <w:pStyle w:val="51Abs"/>
      </w:pPr>
      <w:r w:rsidRPr="00383465">
        <w:t xml:space="preserve">(2) </w:t>
      </w:r>
      <w:r w:rsidR="00C379A7" w:rsidRPr="00383465">
        <w:t>Das Österreichische Patentblatt II. Teil erscheint am 15. jedes Monats, das Österreichische Gebrauchsmusterblatt am 15. jedes Monats, der Österreichische Markenanzeiger und der Österreichische Musteranzeiger am 20. jedes Monats. Das Österreichische Patentblatt I. Teil erscheint, unbeschadet zusätzlicher Ausgaben, mit denen ausschließlich Verordnungen und Kundmachungen de</w:t>
      </w:r>
      <w:r w:rsidR="00025838" w:rsidRPr="00383465">
        <w:t>r</w:t>
      </w:r>
      <w:r w:rsidR="00C379A7" w:rsidRPr="00383465">
        <w:t xml:space="preserve"> Präsident</w:t>
      </w:r>
      <w:r w:rsidR="00025838" w:rsidRPr="00383465">
        <w:t>i</w:t>
      </w:r>
      <w:r w:rsidR="00C379A7" w:rsidRPr="00383465">
        <w:t>n oder de</w:t>
      </w:r>
      <w:r w:rsidR="00025838" w:rsidRPr="00383465">
        <w:t>s</w:t>
      </w:r>
      <w:r w:rsidR="00C379A7" w:rsidRPr="00383465">
        <w:t xml:space="preserve"> Präsident</w:t>
      </w:r>
      <w:r w:rsidR="00025838" w:rsidRPr="00383465">
        <w:t>e</w:t>
      </w:r>
      <w:r w:rsidR="00C379A7" w:rsidRPr="00383465">
        <w:t>n des Patentamtes kundgemacht werden, am 15. jedes Monats.</w:t>
      </w:r>
    </w:p>
    <w:p w14:paraId="3631CA6F" w14:textId="237D304B" w:rsidR="00E1337E" w:rsidRPr="00383465" w:rsidRDefault="00620925" w:rsidP="00E1337E">
      <w:pPr>
        <w:pStyle w:val="51Abs"/>
      </w:pPr>
      <w:r w:rsidRPr="00383465">
        <w:rPr>
          <w:rStyle w:val="991GldSymbol"/>
        </w:rPr>
        <w:t>§ </w:t>
      </w:r>
      <w:r w:rsidR="00E1337E" w:rsidRPr="00383465">
        <w:rPr>
          <w:rStyle w:val="991GldSymbol"/>
        </w:rPr>
        <w:t>40.</w:t>
      </w:r>
      <w:r w:rsidR="00E1337E" w:rsidRPr="00383465">
        <w:t xml:space="preserve"> (1) Im Österreichischen Patentblatt I. Teil sind zu verlautbaren:</w:t>
      </w:r>
    </w:p>
    <w:p w14:paraId="2F2FE5CF" w14:textId="709E04F6" w:rsidR="00E1337E" w:rsidRPr="00383465" w:rsidRDefault="00E1337E" w:rsidP="00E1337E">
      <w:pPr>
        <w:pStyle w:val="52Ziffere1"/>
      </w:pPr>
      <w:r w:rsidRPr="00383465">
        <w:lastRenderedPageBreak/>
        <w:tab/>
        <w:t>1.</w:t>
      </w:r>
      <w:r w:rsidRPr="00383465">
        <w:tab/>
        <w:t xml:space="preserve">Gesetze, Verordnungen und Kundmachungen auf dem Gebiet des gewerblichen Rechtsschutzes, insbesondere die </w:t>
      </w:r>
      <w:r w:rsidR="00A72BA7" w:rsidRPr="00383465">
        <w:t xml:space="preserve">von der Präsidentin oder </w:t>
      </w:r>
      <w:r w:rsidRPr="00383465">
        <w:t>vom Präsidenten des Patentamtes zu erlassenden Verordnungen, mit Ausnahme von Verordnungen, die sich ausschließlich an die Abteilungen und Verwaltungsstellen des Patentamtes richten,</w:t>
      </w:r>
    </w:p>
    <w:p w14:paraId="4EF72254" w14:textId="017758B7" w:rsidR="00E623CB" w:rsidRPr="00383465" w:rsidRDefault="00E1337E" w:rsidP="00E1337E">
      <w:pPr>
        <w:pStyle w:val="52Ziffere1"/>
      </w:pPr>
      <w:r w:rsidRPr="00383465">
        <w:tab/>
        <w:t>2.</w:t>
      </w:r>
      <w:r w:rsidRPr="00383465">
        <w:tab/>
        <w:t>Entscheidungen betreffend Patent-, Schutzzertifikats-, Gebrauchsmuster-, Halbleiterschutz-, Marken- und Musterrecht sowie verwandte Rechtsgebiete,</w:t>
      </w:r>
    </w:p>
    <w:p w14:paraId="0CB3571B" w14:textId="72E37A8D" w:rsidR="00E1337E" w:rsidRPr="00383465" w:rsidRDefault="00E623CB" w:rsidP="00E1337E">
      <w:pPr>
        <w:pStyle w:val="52Ziffere1"/>
      </w:pPr>
      <w:r w:rsidRPr="00383465">
        <w:tab/>
      </w:r>
      <w:r w:rsidR="00D64FAC" w:rsidRPr="00383465">
        <w:t>3</w:t>
      </w:r>
      <w:r w:rsidR="00E1337E" w:rsidRPr="00383465">
        <w:t>.</w:t>
      </w:r>
      <w:r w:rsidR="00E1337E" w:rsidRPr="00383465">
        <w:tab/>
        <w:t>statistische Übersichten sowie Berichte und Mitteilungen von allgemeinem Interesse, die Angelegenheiten des Patentamtes und des gewerblichen Rechtsschutzes betreffen.</w:t>
      </w:r>
    </w:p>
    <w:p w14:paraId="572164A0" w14:textId="77777777" w:rsidR="002C3D3A" w:rsidRPr="00383465" w:rsidRDefault="00E1337E" w:rsidP="00E1337E">
      <w:pPr>
        <w:pStyle w:val="51Abs"/>
      </w:pPr>
      <w:r w:rsidRPr="00383465">
        <w:t>(2) Im Österreichischen Patentblatt II. Teil haben Veröffentlichungen betreffend</w:t>
      </w:r>
    </w:p>
    <w:p w14:paraId="371E2258" w14:textId="20A033DA" w:rsidR="00E1337E" w:rsidRPr="00383465" w:rsidRDefault="00E1337E" w:rsidP="00E1337E">
      <w:pPr>
        <w:pStyle w:val="52Ziffere1"/>
      </w:pPr>
      <w:r w:rsidRPr="00383465">
        <w:tab/>
        <w:t>1.</w:t>
      </w:r>
      <w:r w:rsidRPr="00383465">
        <w:tab/>
        <w:t>Patentanmeldungen und Patente auf Grund des Patentge</w:t>
      </w:r>
      <w:r w:rsidR="00620925" w:rsidRPr="00383465">
        <w:t>setzes 19</w:t>
      </w:r>
      <w:r w:rsidRPr="00383465">
        <w:t>70,</w:t>
      </w:r>
    </w:p>
    <w:p w14:paraId="1A186A1B" w14:textId="1CF15B64" w:rsidR="00E1337E" w:rsidRPr="00383465" w:rsidRDefault="00E1337E" w:rsidP="00E1337E">
      <w:pPr>
        <w:pStyle w:val="52Ziffere1"/>
      </w:pPr>
      <w:r w:rsidRPr="00383465">
        <w:tab/>
        <w:t>2.</w:t>
      </w:r>
      <w:r w:rsidRPr="00383465">
        <w:tab/>
        <w:t xml:space="preserve">europäische Patentanmeldungen und Patente im Sinne des </w:t>
      </w:r>
      <w:r w:rsidR="00620925" w:rsidRPr="00383465">
        <w:t>§ </w:t>
      </w:r>
      <w:r w:rsidRPr="00383465">
        <w:t xml:space="preserve">1 </w:t>
      </w:r>
      <w:r w:rsidR="002C3D3A" w:rsidRPr="00383465">
        <w:t>Z </w:t>
      </w:r>
      <w:r w:rsidRPr="00383465">
        <w:t>4 und 5 des Patentverträge-Einführungsgeset</w:t>
      </w:r>
      <w:r w:rsidRPr="00383465">
        <w:softHyphen/>
        <w:t>zes,</w:t>
      </w:r>
    </w:p>
    <w:p w14:paraId="35AB4302" w14:textId="60CAF096" w:rsidR="00E1337E" w:rsidRPr="00383465" w:rsidRDefault="00E1337E" w:rsidP="00E1337E">
      <w:pPr>
        <w:pStyle w:val="52Ziffere1"/>
      </w:pPr>
      <w:r w:rsidRPr="00383465">
        <w:tab/>
        <w:t>3.</w:t>
      </w:r>
      <w:r w:rsidRPr="00383465">
        <w:tab/>
        <w:t xml:space="preserve">internationale Anmeldungen im Sinne des </w:t>
      </w:r>
      <w:r w:rsidR="00620925" w:rsidRPr="00383465">
        <w:t>§ </w:t>
      </w:r>
      <w:r w:rsidRPr="00383465">
        <w:t xml:space="preserve">1 </w:t>
      </w:r>
      <w:r w:rsidR="002C3D3A" w:rsidRPr="00383465">
        <w:t>Z </w:t>
      </w:r>
      <w:r w:rsidRPr="00383465">
        <w:t>6 des Patentverträge-Einführungsgesetzes, wenn für sie Patent</w:t>
      </w:r>
      <w:r w:rsidRPr="00383465">
        <w:softHyphen/>
        <w:t>schutz begehrt wurde,</w:t>
      </w:r>
    </w:p>
    <w:p w14:paraId="06367C39" w14:textId="2C2C2DCC" w:rsidR="00E1337E" w:rsidRPr="00383465" w:rsidRDefault="00E1337E" w:rsidP="00E1337E">
      <w:pPr>
        <w:pStyle w:val="52Ziffere1"/>
      </w:pPr>
      <w:r w:rsidRPr="00383465">
        <w:tab/>
        <w:t>4.</w:t>
      </w:r>
      <w:r w:rsidRPr="00383465">
        <w:tab/>
        <w:t>Schutzzertifikatsanmeldungen und Schutzzertifikate auf Grund des Schutzzertifikatsgesetzes, BGBl. </w:t>
      </w:r>
      <w:r w:rsidR="00620925" w:rsidRPr="00383465">
        <w:t>Nr. </w:t>
      </w:r>
      <w:r w:rsidRPr="00383465">
        <w:t>635/1994, und des Schutzzertifikatsge</w:t>
      </w:r>
      <w:r w:rsidR="00620925" w:rsidRPr="00383465">
        <w:t>setzes 19</w:t>
      </w:r>
      <w:r w:rsidRPr="00383465">
        <w:t>96, sowie</w:t>
      </w:r>
    </w:p>
    <w:p w14:paraId="734837AC" w14:textId="77777777" w:rsidR="00E1337E" w:rsidRPr="00383465" w:rsidRDefault="00E1337E" w:rsidP="00E1337E">
      <w:pPr>
        <w:pStyle w:val="52Ziffere1"/>
      </w:pPr>
      <w:r w:rsidRPr="00383465">
        <w:tab/>
        <w:t>5.</w:t>
      </w:r>
      <w:r w:rsidRPr="00383465">
        <w:tab/>
        <w:t>Halbleiterschutzrechte, die auf Grund des Halbleiterschutzgesetzes erworben werden, zu</w:t>
      </w:r>
      <w:r w:rsidR="00742654" w:rsidRPr="00383465">
        <w:t xml:space="preserve"> </w:t>
      </w:r>
      <w:r w:rsidRPr="00383465">
        <w:t>erfolgen, sofern dies gesetzlich vorgeschrieben ist oder im öffentlichen Interesse liegt.</w:t>
      </w:r>
    </w:p>
    <w:p w14:paraId="348CBEB1" w14:textId="198B6FEE" w:rsidR="00E1337E" w:rsidRPr="00383465" w:rsidRDefault="00620925" w:rsidP="00E1337E">
      <w:pPr>
        <w:pStyle w:val="51Abs"/>
      </w:pPr>
      <w:r w:rsidRPr="00383465">
        <w:rPr>
          <w:rStyle w:val="991GldSymbol"/>
        </w:rPr>
        <w:t>§ </w:t>
      </w:r>
      <w:r w:rsidR="00E1337E" w:rsidRPr="00383465">
        <w:rPr>
          <w:rStyle w:val="991GldSymbol"/>
        </w:rPr>
        <w:t>41.</w:t>
      </w:r>
      <w:r w:rsidR="00E1337E" w:rsidRPr="00383465">
        <w:t xml:space="preserve"> Im Österreichischen Gebrauchsmusterblatt haben Veröffentlichungen betreffend</w:t>
      </w:r>
    </w:p>
    <w:p w14:paraId="167C53DC" w14:textId="77777777" w:rsidR="00E1337E" w:rsidRPr="00383465" w:rsidRDefault="00E1337E" w:rsidP="00E1337E">
      <w:pPr>
        <w:pStyle w:val="52Ziffere1"/>
      </w:pPr>
      <w:r w:rsidRPr="00383465">
        <w:tab/>
        <w:t>1.</w:t>
      </w:r>
      <w:r w:rsidRPr="00383465">
        <w:tab/>
        <w:t>Gebrauchsmusterrechte, die auf Grund des Gebrauchsmustergesetzes erworben werden, sowie</w:t>
      </w:r>
    </w:p>
    <w:p w14:paraId="3AA9E44E" w14:textId="7CFA5675" w:rsidR="00E1337E" w:rsidRPr="00383465" w:rsidRDefault="00E1337E" w:rsidP="00E1337E">
      <w:pPr>
        <w:pStyle w:val="52Ziffere1"/>
      </w:pPr>
      <w:r w:rsidRPr="00383465">
        <w:tab/>
        <w:t>2.</w:t>
      </w:r>
      <w:r w:rsidRPr="00383465">
        <w:tab/>
        <w:t xml:space="preserve">internationale Anmeldungen im Sinne des </w:t>
      </w:r>
      <w:r w:rsidR="00620925" w:rsidRPr="00383465">
        <w:t>§ </w:t>
      </w:r>
      <w:r w:rsidRPr="00383465">
        <w:t xml:space="preserve">1 </w:t>
      </w:r>
      <w:r w:rsidR="002C3D3A" w:rsidRPr="00383465">
        <w:t>Z </w:t>
      </w:r>
      <w:r w:rsidRPr="00383465">
        <w:t>6 des Patentverträge-Einführungsgesetzes, wenn für sie Gebrauchsmusterschutz begehrt wurde,</w:t>
      </w:r>
    </w:p>
    <w:p w14:paraId="22A865D2" w14:textId="77777777" w:rsidR="00E1337E" w:rsidRPr="00383465" w:rsidRDefault="00E1337E" w:rsidP="00E1337E">
      <w:pPr>
        <w:pStyle w:val="55SchlussteilAbs"/>
      </w:pPr>
      <w:r w:rsidRPr="00383465">
        <w:t>zu erfolgen, sofern dies gesetzlich vorgeschrieben ist oder im öffentlichen Interesse liegt.</w:t>
      </w:r>
    </w:p>
    <w:p w14:paraId="3156E8D4" w14:textId="48ECE507" w:rsidR="00E1337E" w:rsidRPr="00383465" w:rsidRDefault="00620925" w:rsidP="00E1337E">
      <w:pPr>
        <w:pStyle w:val="51Abs"/>
      </w:pPr>
      <w:r w:rsidRPr="00383465">
        <w:rPr>
          <w:rStyle w:val="991GldSymbol"/>
        </w:rPr>
        <w:t>§ </w:t>
      </w:r>
      <w:r w:rsidR="00E1337E" w:rsidRPr="00383465">
        <w:rPr>
          <w:rStyle w:val="991GldSymbol"/>
        </w:rPr>
        <w:t>42.</w:t>
      </w:r>
      <w:r w:rsidR="00E1337E" w:rsidRPr="00383465">
        <w:t xml:space="preserve"> Im Österreichischen Markenanzeiger haben Veröffentlichungen betreffend Markenrechte, die auf Grund des Markenschutzge</w:t>
      </w:r>
      <w:r w:rsidRPr="00383465">
        <w:t>setzes 19</w:t>
      </w:r>
      <w:r w:rsidR="00E1337E" w:rsidRPr="00383465">
        <w:t>70 erworben werden, zu erfolgen, sofern dies gesetzlich vorgeschrieben ist oder im öffentli</w:t>
      </w:r>
      <w:r w:rsidR="00E1337E" w:rsidRPr="00383465">
        <w:softHyphen/>
        <w:t>chen Interesse liegt.</w:t>
      </w:r>
    </w:p>
    <w:p w14:paraId="6E2EE80D" w14:textId="0439DB4D" w:rsidR="00E1337E" w:rsidRPr="00383465" w:rsidRDefault="00620925" w:rsidP="00E1337E">
      <w:pPr>
        <w:pStyle w:val="51Abs"/>
      </w:pPr>
      <w:r w:rsidRPr="00383465">
        <w:rPr>
          <w:rStyle w:val="991GldSymbol"/>
        </w:rPr>
        <w:t>§ </w:t>
      </w:r>
      <w:r w:rsidR="00E1337E" w:rsidRPr="00383465">
        <w:rPr>
          <w:rStyle w:val="991GldSymbol"/>
        </w:rPr>
        <w:t>43.</w:t>
      </w:r>
      <w:r w:rsidR="00E1337E" w:rsidRPr="00383465">
        <w:t xml:space="preserve"> Im Österreichischen Musteranzeiger haben Veröffentlichungen betreffend Musterrechte, die auf Grund des Musterschutzge</w:t>
      </w:r>
      <w:r w:rsidRPr="00383465">
        <w:t>setzes 19</w:t>
      </w:r>
      <w:r w:rsidR="00E1337E" w:rsidRPr="00383465">
        <w:t>90 erworben werden, zu erfolgen, sofern dies gesetzlich vorgeschrieben ist oder im öffentli</w:t>
      </w:r>
      <w:r w:rsidR="00E1337E" w:rsidRPr="00383465">
        <w:softHyphen/>
        <w:t>chen Interesse liegt.</w:t>
      </w:r>
    </w:p>
    <w:p w14:paraId="61E31C12" w14:textId="77777777" w:rsidR="00E1337E" w:rsidRPr="00383465" w:rsidRDefault="00E1337E" w:rsidP="00E1337E">
      <w:pPr>
        <w:pStyle w:val="41UeberschrG1"/>
      </w:pPr>
      <w:r w:rsidRPr="00383465">
        <w:t>VII</w:t>
      </w:r>
      <w:r w:rsidR="00507FC9" w:rsidRPr="00383465">
        <w:t>I</w:t>
      </w:r>
      <w:r w:rsidRPr="00383465">
        <w:t>. Abschnitt</w:t>
      </w:r>
    </w:p>
    <w:p w14:paraId="60B8D91F" w14:textId="77777777" w:rsidR="00E1337E" w:rsidRPr="00383465" w:rsidRDefault="00E1337E" w:rsidP="00E1337E">
      <w:pPr>
        <w:pStyle w:val="43UeberschrG2"/>
      </w:pPr>
      <w:r w:rsidRPr="00383465">
        <w:t>Schlussbestimmungen</w:t>
      </w:r>
    </w:p>
    <w:p w14:paraId="0063252F" w14:textId="1904AF69" w:rsidR="009F4AEA" w:rsidRPr="00383465" w:rsidRDefault="009F4AEA" w:rsidP="009F4AEA">
      <w:pPr>
        <w:pStyle w:val="51Abs"/>
      </w:pPr>
      <w:r w:rsidRPr="00383465">
        <w:rPr>
          <w:b/>
        </w:rPr>
        <w:t>§ 44.</w:t>
      </w:r>
      <w:r w:rsidRPr="00383465">
        <w:t xml:space="preserve"> (1) Diese Verordnung tritt mit </w:t>
      </w:r>
      <w:r w:rsidR="00E43FEF">
        <w:t>14</w:t>
      </w:r>
      <w:r w:rsidRPr="00383465">
        <w:t xml:space="preserve">. </w:t>
      </w:r>
      <w:r w:rsidR="003B4678" w:rsidRPr="00383465">
        <w:t xml:space="preserve">Jänner 2019 </w:t>
      </w:r>
      <w:r w:rsidRPr="00383465">
        <w:t xml:space="preserve">in Kraft. </w:t>
      </w:r>
    </w:p>
    <w:p w14:paraId="30D8E71E" w14:textId="0007C217" w:rsidR="00732CB2" w:rsidRPr="00383465" w:rsidRDefault="009F4AEA" w:rsidP="0093441C">
      <w:pPr>
        <w:pStyle w:val="51Abs"/>
        <w:rPr>
          <w:rFonts w:eastAsiaTheme="minorEastAsia"/>
        </w:rPr>
      </w:pPr>
      <w:r w:rsidRPr="00383465">
        <w:t>(2) Gleichzeitig treten die Verordnung des Präsidenten des Patentamtes über die Verfahren und die Publikationen im Bereich des Patentamtes (Patentamtsverordnung 2006 - PAV), PBl. 2005, Nr. 12, Anhang 4, zuletzt geändert durch PBl. 2016, Nr. 9, Anhang 4,</w:t>
      </w:r>
      <w:r w:rsidR="00FD1133" w:rsidRPr="00383465">
        <w:t xml:space="preserve"> die Verordnung des Präsidenten des Patentamtes betreffend Gebühren für internationale Recherchen im Rahmen des PCT, PBl. 2010, Nr. 7, Anhang 2,</w:t>
      </w:r>
      <w:r w:rsidRPr="00383465">
        <w:t xml:space="preserve"> die Kundmachung des Präsidenten des Patentamtes betreffend Gebührenzahlungen an das Österreichische Patentamt, PBl. 2014, Nr. 12, Anhang 2, die Kundmachung der Präsidentin des Patentamtes über die elektronische Einreichung von nationalen Patent- und Gebrauchsmusteranmeldungen, PBl. 2016, Nr. 9, Anhang 5, </w:t>
      </w:r>
      <w:r w:rsidR="00D0489E" w:rsidRPr="00383465">
        <w:t xml:space="preserve">die Kundmachung des Präsidenten des Patentamtes über die elektronische Einreichung von europäischen und internationalen Anmeldungen, PBl. 2011, Nr. 5, S. 84, </w:t>
      </w:r>
      <w:r w:rsidRPr="00383465">
        <w:t>die Kundmachung der Präsidentin des Patentamtes über die elektronische Einreichung von nationalen Markenanmeldungen, PBl. 2016, Nr. 9, Anhang 2, die Kundmachung des Präsidenten des Patentamtes über die elektronische Einreichung von Übersetzungen europäischer Patentschriften, PBl. 2014, Nr. 12, Anhang 1, und die Kundmachung des Präsidenten des Patentamtes über die elektronische Einreichung von Anträgen auf Erstattung von Recherchen oder Gutachten gemäß § 57a PatG, PBl. 2014, Nr. 4, S. 42, außer Kraft.</w:t>
      </w:r>
    </w:p>
    <w:sectPr w:rsidR="00732CB2" w:rsidRPr="00383465" w:rsidSect="005A64E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04860" w14:textId="77777777" w:rsidR="0014333F" w:rsidRDefault="0014333F">
      <w:r>
        <w:separator/>
      </w:r>
    </w:p>
    <w:p w14:paraId="2CE55AC0" w14:textId="77777777" w:rsidR="0014333F" w:rsidRDefault="0014333F"/>
  </w:endnote>
  <w:endnote w:type="continuationSeparator" w:id="0">
    <w:p w14:paraId="5E3FB819" w14:textId="77777777" w:rsidR="0014333F" w:rsidRDefault="0014333F">
      <w:r>
        <w:continuationSeparator/>
      </w:r>
    </w:p>
    <w:p w14:paraId="4D868035" w14:textId="77777777" w:rsidR="0014333F" w:rsidRDefault="0014333F"/>
  </w:endnote>
  <w:endnote w:type="continuationNotice" w:id="1">
    <w:p w14:paraId="31F1D3DE" w14:textId="77777777" w:rsidR="0014333F" w:rsidRDefault="0014333F"/>
    <w:p w14:paraId="2559B993" w14:textId="77777777" w:rsidR="0014333F" w:rsidRDefault="00143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75F6" w14:textId="77777777" w:rsidR="00383465" w:rsidRPr="00383465" w:rsidRDefault="00383465">
    <w:pPr>
      <w:pStyle w:val="Fuzeile"/>
    </w:pPr>
  </w:p>
  <w:p w14:paraId="03558419" w14:textId="77777777" w:rsidR="00383465" w:rsidRPr="00383465" w:rsidRDefault="003834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CB38" w14:textId="77777777" w:rsidR="00383465" w:rsidRPr="00383465" w:rsidRDefault="00383465">
    <w:pPr>
      <w:pStyle w:val="Fuzeile"/>
    </w:pPr>
  </w:p>
  <w:p w14:paraId="0B7ED4D2" w14:textId="77777777" w:rsidR="00383465" w:rsidRPr="00383465" w:rsidRDefault="003834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F242" w14:textId="77777777" w:rsidR="00383465" w:rsidRPr="00383465" w:rsidRDefault="003834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1D2FF" w14:textId="77777777" w:rsidR="0014333F" w:rsidRDefault="0014333F">
      <w:r>
        <w:separator/>
      </w:r>
    </w:p>
    <w:p w14:paraId="6FD854B4" w14:textId="77777777" w:rsidR="0014333F" w:rsidRDefault="0014333F"/>
  </w:footnote>
  <w:footnote w:type="continuationSeparator" w:id="0">
    <w:p w14:paraId="1957CF29" w14:textId="77777777" w:rsidR="0014333F" w:rsidRDefault="0014333F">
      <w:r>
        <w:continuationSeparator/>
      </w:r>
    </w:p>
    <w:p w14:paraId="58B3103D" w14:textId="77777777" w:rsidR="0014333F" w:rsidRDefault="0014333F"/>
  </w:footnote>
  <w:footnote w:type="continuationNotice" w:id="1">
    <w:p w14:paraId="008F805C" w14:textId="77777777" w:rsidR="0014333F" w:rsidRDefault="0014333F"/>
    <w:p w14:paraId="1C3C09A3" w14:textId="77777777" w:rsidR="0014333F" w:rsidRDefault="001433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87D9" w14:textId="63CA1726" w:rsidR="00383465" w:rsidRPr="00383465" w:rsidRDefault="00383465" w:rsidP="005A64ED">
    <w:pPr>
      <w:pStyle w:val="62Kopfzeile"/>
    </w:pPr>
    <w:r w:rsidRPr="00383465">
      <w:tab/>
    </w:r>
    <w:r w:rsidRPr="00383465">
      <w:tab/>
    </w:r>
    <w:r w:rsidRPr="00383465">
      <w:fldChar w:fldCharType="begin"/>
    </w:r>
    <w:r w:rsidRPr="00383465">
      <w:instrText xml:space="preserve"> PAGE  \* Arabic  \* MERGEFORMAT </w:instrText>
    </w:r>
    <w:r w:rsidRPr="00383465">
      <w:fldChar w:fldCharType="separate"/>
    </w:r>
    <w:r w:rsidRPr="00383465">
      <w:t>2</w:t>
    </w:r>
    <w:r w:rsidRPr="00383465">
      <w:fldChar w:fldCharType="end"/>
    </w:r>
    <w:r w:rsidRPr="00383465">
      <w:t xml:space="preserve"> von </w:t>
    </w:r>
    <w:fldSimple w:instr=" NUMPAGES  \* Arabic  \* MERGEFORMAT ">
      <w:r w:rsidR="0011667E">
        <w:rPr>
          <w:noProof/>
        </w:rPr>
        <w:t>19</w:t>
      </w:r>
    </w:fldSimple>
  </w:p>
  <w:p w14:paraId="390E599A" w14:textId="77777777" w:rsidR="00383465" w:rsidRPr="00383465" w:rsidRDefault="003834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09E4" w14:textId="251983B4" w:rsidR="00383465" w:rsidRPr="00383465" w:rsidRDefault="00383465" w:rsidP="005A64ED">
    <w:pPr>
      <w:pStyle w:val="62Kopfzeile"/>
    </w:pPr>
    <w:r w:rsidRPr="00383465">
      <w:tab/>
    </w:r>
    <w:r w:rsidRPr="00383465">
      <w:tab/>
    </w:r>
    <w:r w:rsidRPr="00383465">
      <w:fldChar w:fldCharType="begin"/>
    </w:r>
    <w:r w:rsidRPr="00383465">
      <w:instrText xml:space="preserve"> PAGE  \* Arabic  \* MERGEFORMAT </w:instrText>
    </w:r>
    <w:r w:rsidRPr="00383465">
      <w:fldChar w:fldCharType="separate"/>
    </w:r>
    <w:r w:rsidR="00224D55">
      <w:rPr>
        <w:noProof/>
      </w:rPr>
      <w:t>16</w:t>
    </w:r>
    <w:r w:rsidRPr="00383465">
      <w:fldChar w:fldCharType="end"/>
    </w:r>
    <w:r w:rsidRPr="00383465">
      <w:t xml:space="preserve"> von </w:t>
    </w:r>
    <w:fldSimple w:instr=" NUMPAGES  \* Arabic  \* MERGEFORMAT ">
      <w:r w:rsidR="00224D55">
        <w:rPr>
          <w:noProof/>
        </w:rPr>
        <w:t>16</w:t>
      </w:r>
    </w:fldSimple>
  </w:p>
  <w:p w14:paraId="6F0C54BD" w14:textId="77777777" w:rsidR="00383465" w:rsidRPr="00383465" w:rsidRDefault="003834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920F" w14:textId="177F80DD" w:rsidR="00383465" w:rsidRPr="00383465" w:rsidRDefault="00383465" w:rsidP="005A64ED">
    <w:pPr>
      <w:pStyle w:val="62Kopfzeile"/>
    </w:pPr>
    <w:r w:rsidRPr="00383465">
      <w:tab/>
    </w:r>
    <w:r w:rsidRPr="00383465">
      <w:tab/>
    </w:r>
    <w:r w:rsidRPr="00383465">
      <w:fldChar w:fldCharType="begin"/>
    </w:r>
    <w:r w:rsidRPr="00383465">
      <w:instrText xml:space="preserve"> PAGE  \* Arabic  \* MERGEFORMAT </w:instrText>
    </w:r>
    <w:r w:rsidRPr="00383465">
      <w:fldChar w:fldCharType="separate"/>
    </w:r>
    <w:r w:rsidR="00224D55">
      <w:rPr>
        <w:noProof/>
      </w:rPr>
      <w:t>1</w:t>
    </w:r>
    <w:r w:rsidRPr="00383465">
      <w:fldChar w:fldCharType="end"/>
    </w:r>
    <w:r w:rsidRPr="00383465">
      <w:t xml:space="preserve"> von </w:t>
    </w:r>
    <w:fldSimple w:instr=" NUMPAGES  \* Arabic  \* MERGEFORMAT ">
      <w:r w:rsidR="00224D55">
        <w:rPr>
          <w:noProof/>
        </w:rPr>
        <w:t>16</w:t>
      </w:r>
    </w:fldSimple>
  </w:p>
  <w:p w14:paraId="57B290A7" w14:textId="77777777" w:rsidR="00383465" w:rsidRPr="00383465" w:rsidRDefault="003834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4EB5B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5F6456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ABC1D3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2B6045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186043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2830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B0777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D71A6A"/>
    <w:multiLevelType w:val="hybridMultilevel"/>
    <w:tmpl w:val="19869AEA"/>
    <w:lvl w:ilvl="0" w:tplc="FFFFFFFF">
      <w:start w:val="1"/>
      <w:numFmt w:val="decimal"/>
      <w:lvlText w:val="%1. "/>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B917D7"/>
    <w:multiLevelType w:val="singleLevel"/>
    <w:tmpl w:val="55E23044"/>
    <w:lvl w:ilvl="0">
      <w:start w:val="1"/>
      <w:numFmt w:val="upperLetter"/>
      <w:pStyle w:val="berschrift2"/>
      <w:lvlText w:val="%1."/>
      <w:lvlJc w:val="left"/>
      <w:pPr>
        <w:tabs>
          <w:tab w:val="num" w:pos="360"/>
        </w:tabs>
        <w:ind w:left="360" w:hanging="360"/>
      </w:pPr>
      <w:rPr>
        <w:rFonts w:hint="default"/>
      </w:rPr>
    </w:lvl>
  </w:abstractNum>
  <w:abstractNum w:abstractNumId="12" w15:restartNumberingAfterBreak="0">
    <w:nsid w:val="1A29563B"/>
    <w:multiLevelType w:val="hybridMultilevel"/>
    <w:tmpl w:val="0407000F"/>
    <w:lvl w:ilvl="0" w:tplc="5360F600">
      <w:start w:val="1"/>
      <w:numFmt w:val="decimal"/>
      <w:lvlText w:val="%1."/>
      <w:lvlJc w:val="left"/>
      <w:pPr>
        <w:tabs>
          <w:tab w:val="num" w:pos="720"/>
        </w:tabs>
        <w:ind w:left="720" w:hanging="360"/>
      </w:pPr>
    </w:lvl>
    <w:lvl w:ilvl="1" w:tplc="11EE35D0">
      <w:start w:val="1"/>
      <w:numFmt w:val="lowerLetter"/>
      <w:lvlText w:val="%2."/>
      <w:lvlJc w:val="left"/>
      <w:pPr>
        <w:tabs>
          <w:tab w:val="num" w:pos="1440"/>
        </w:tabs>
        <w:ind w:left="1440" w:hanging="360"/>
      </w:pPr>
    </w:lvl>
    <w:lvl w:ilvl="2" w:tplc="C55E2A4A" w:tentative="1">
      <w:start w:val="1"/>
      <w:numFmt w:val="lowerRoman"/>
      <w:lvlText w:val="%3."/>
      <w:lvlJc w:val="right"/>
      <w:pPr>
        <w:tabs>
          <w:tab w:val="num" w:pos="2160"/>
        </w:tabs>
        <w:ind w:left="2160" w:hanging="180"/>
      </w:pPr>
    </w:lvl>
    <w:lvl w:ilvl="3" w:tplc="E5F0ED82" w:tentative="1">
      <w:start w:val="1"/>
      <w:numFmt w:val="decimal"/>
      <w:lvlText w:val="%4."/>
      <w:lvlJc w:val="left"/>
      <w:pPr>
        <w:tabs>
          <w:tab w:val="num" w:pos="2880"/>
        </w:tabs>
        <w:ind w:left="2880" w:hanging="360"/>
      </w:pPr>
    </w:lvl>
    <w:lvl w:ilvl="4" w:tplc="124C741A" w:tentative="1">
      <w:start w:val="1"/>
      <w:numFmt w:val="lowerLetter"/>
      <w:lvlText w:val="%5."/>
      <w:lvlJc w:val="left"/>
      <w:pPr>
        <w:tabs>
          <w:tab w:val="num" w:pos="3600"/>
        </w:tabs>
        <w:ind w:left="3600" w:hanging="360"/>
      </w:pPr>
    </w:lvl>
    <w:lvl w:ilvl="5" w:tplc="ADB0ED1A" w:tentative="1">
      <w:start w:val="1"/>
      <w:numFmt w:val="lowerRoman"/>
      <w:lvlText w:val="%6."/>
      <w:lvlJc w:val="right"/>
      <w:pPr>
        <w:tabs>
          <w:tab w:val="num" w:pos="4320"/>
        </w:tabs>
        <w:ind w:left="4320" w:hanging="180"/>
      </w:pPr>
    </w:lvl>
    <w:lvl w:ilvl="6" w:tplc="99CE1738" w:tentative="1">
      <w:start w:val="1"/>
      <w:numFmt w:val="decimal"/>
      <w:lvlText w:val="%7."/>
      <w:lvlJc w:val="left"/>
      <w:pPr>
        <w:tabs>
          <w:tab w:val="num" w:pos="5040"/>
        </w:tabs>
        <w:ind w:left="5040" w:hanging="360"/>
      </w:pPr>
    </w:lvl>
    <w:lvl w:ilvl="7" w:tplc="3AD08CF8" w:tentative="1">
      <w:start w:val="1"/>
      <w:numFmt w:val="lowerLetter"/>
      <w:lvlText w:val="%8."/>
      <w:lvlJc w:val="left"/>
      <w:pPr>
        <w:tabs>
          <w:tab w:val="num" w:pos="5760"/>
        </w:tabs>
        <w:ind w:left="5760" w:hanging="360"/>
      </w:pPr>
    </w:lvl>
    <w:lvl w:ilvl="8" w:tplc="8D36FCF8" w:tentative="1">
      <w:start w:val="1"/>
      <w:numFmt w:val="lowerRoman"/>
      <w:lvlText w:val="%9."/>
      <w:lvlJc w:val="right"/>
      <w:pPr>
        <w:tabs>
          <w:tab w:val="num" w:pos="6480"/>
        </w:tabs>
        <w:ind w:left="6480" w:hanging="180"/>
      </w:pPr>
    </w:lvl>
  </w:abstractNum>
  <w:abstractNum w:abstractNumId="13" w15:restartNumberingAfterBreak="0">
    <w:nsid w:val="1E583EA6"/>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1EED104D"/>
    <w:multiLevelType w:val="hybridMultilevel"/>
    <w:tmpl w:val="2BE0B648"/>
    <w:lvl w:ilvl="0" w:tplc="152A3A3E">
      <w:start w:val="1"/>
      <w:numFmt w:val="lowerLetter"/>
      <w:lvlText w:val="%1)"/>
      <w:lvlJc w:val="left"/>
      <w:pPr>
        <w:tabs>
          <w:tab w:val="num" w:pos="720"/>
        </w:tabs>
        <w:ind w:left="720" w:hanging="360"/>
      </w:pPr>
    </w:lvl>
    <w:lvl w:ilvl="1" w:tplc="CB1A4BAC" w:tentative="1">
      <w:start w:val="1"/>
      <w:numFmt w:val="lowerLetter"/>
      <w:lvlText w:val="%2."/>
      <w:lvlJc w:val="left"/>
      <w:pPr>
        <w:tabs>
          <w:tab w:val="num" w:pos="1440"/>
        </w:tabs>
        <w:ind w:left="1440" w:hanging="360"/>
      </w:pPr>
    </w:lvl>
    <w:lvl w:ilvl="2" w:tplc="863883A6" w:tentative="1">
      <w:start w:val="1"/>
      <w:numFmt w:val="lowerRoman"/>
      <w:lvlText w:val="%3."/>
      <w:lvlJc w:val="right"/>
      <w:pPr>
        <w:tabs>
          <w:tab w:val="num" w:pos="2160"/>
        </w:tabs>
        <w:ind w:left="2160" w:hanging="180"/>
      </w:pPr>
    </w:lvl>
    <w:lvl w:ilvl="3" w:tplc="E4D8F098" w:tentative="1">
      <w:start w:val="1"/>
      <w:numFmt w:val="decimal"/>
      <w:lvlText w:val="%4."/>
      <w:lvlJc w:val="left"/>
      <w:pPr>
        <w:tabs>
          <w:tab w:val="num" w:pos="2880"/>
        </w:tabs>
        <w:ind w:left="2880" w:hanging="360"/>
      </w:pPr>
    </w:lvl>
    <w:lvl w:ilvl="4" w:tplc="A18C1CBE" w:tentative="1">
      <w:start w:val="1"/>
      <w:numFmt w:val="lowerLetter"/>
      <w:lvlText w:val="%5."/>
      <w:lvlJc w:val="left"/>
      <w:pPr>
        <w:tabs>
          <w:tab w:val="num" w:pos="3600"/>
        </w:tabs>
        <w:ind w:left="3600" w:hanging="360"/>
      </w:pPr>
    </w:lvl>
    <w:lvl w:ilvl="5" w:tplc="13CCD398" w:tentative="1">
      <w:start w:val="1"/>
      <w:numFmt w:val="lowerRoman"/>
      <w:lvlText w:val="%6."/>
      <w:lvlJc w:val="right"/>
      <w:pPr>
        <w:tabs>
          <w:tab w:val="num" w:pos="4320"/>
        </w:tabs>
        <w:ind w:left="4320" w:hanging="180"/>
      </w:pPr>
    </w:lvl>
    <w:lvl w:ilvl="6" w:tplc="2E5AB928" w:tentative="1">
      <w:start w:val="1"/>
      <w:numFmt w:val="decimal"/>
      <w:lvlText w:val="%7."/>
      <w:lvlJc w:val="left"/>
      <w:pPr>
        <w:tabs>
          <w:tab w:val="num" w:pos="5040"/>
        </w:tabs>
        <w:ind w:left="5040" w:hanging="360"/>
      </w:pPr>
    </w:lvl>
    <w:lvl w:ilvl="7" w:tplc="B9C8D4AE" w:tentative="1">
      <w:start w:val="1"/>
      <w:numFmt w:val="lowerLetter"/>
      <w:lvlText w:val="%8."/>
      <w:lvlJc w:val="left"/>
      <w:pPr>
        <w:tabs>
          <w:tab w:val="num" w:pos="5760"/>
        </w:tabs>
        <w:ind w:left="5760" w:hanging="360"/>
      </w:pPr>
    </w:lvl>
    <w:lvl w:ilvl="8" w:tplc="97147D14" w:tentative="1">
      <w:start w:val="1"/>
      <w:numFmt w:val="lowerRoman"/>
      <w:lvlText w:val="%9."/>
      <w:lvlJc w:val="right"/>
      <w:pPr>
        <w:tabs>
          <w:tab w:val="num" w:pos="6480"/>
        </w:tabs>
        <w:ind w:left="6480" w:hanging="180"/>
      </w:pPr>
    </w:lvl>
  </w:abstractNum>
  <w:abstractNum w:abstractNumId="15" w15:restartNumberingAfterBreak="0">
    <w:nsid w:val="305D0EA8"/>
    <w:multiLevelType w:val="hybridMultilevel"/>
    <w:tmpl w:val="041048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7417493"/>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379A3D59"/>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39227AEB"/>
    <w:multiLevelType w:val="hybridMultilevel"/>
    <w:tmpl w:val="B290CC00"/>
    <w:lvl w:ilvl="0" w:tplc="A8F0901E">
      <w:start w:val="1"/>
      <w:numFmt w:val="decimal"/>
      <w:lvlText w:val="%1."/>
      <w:lvlJc w:val="left"/>
      <w:pPr>
        <w:tabs>
          <w:tab w:val="num" w:pos="720"/>
        </w:tabs>
        <w:ind w:left="720" w:hanging="360"/>
      </w:pPr>
    </w:lvl>
    <w:lvl w:ilvl="1" w:tplc="39EEA8C8">
      <w:start w:val="1"/>
      <w:numFmt w:val="lowerLetter"/>
      <w:lvlText w:val="%2)"/>
      <w:lvlJc w:val="left"/>
      <w:pPr>
        <w:tabs>
          <w:tab w:val="num" w:pos="1440"/>
        </w:tabs>
        <w:ind w:left="1440" w:hanging="360"/>
      </w:pPr>
    </w:lvl>
    <w:lvl w:ilvl="2" w:tplc="A502CEAC" w:tentative="1">
      <w:start w:val="1"/>
      <w:numFmt w:val="lowerRoman"/>
      <w:lvlText w:val="%3."/>
      <w:lvlJc w:val="right"/>
      <w:pPr>
        <w:tabs>
          <w:tab w:val="num" w:pos="2160"/>
        </w:tabs>
        <w:ind w:left="2160" w:hanging="180"/>
      </w:pPr>
    </w:lvl>
    <w:lvl w:ilvl="3" w:tplc="1B5629C2" w:tentative="1">
      <w:start w:val="1"/>
      <w:numFmt w:val="decimal"/>
      <w:lvlText w:val="%4."/>
      <w:lvlJc w:val="left"/>
      <w:pPr>
        <w:tabs>
          <w:tab w:val="num" w:pos="2880"/>
        </w:tabs>
        <w:ind w:left="2880" w:hanging="360"/>
      </w:pPr>
    </w:lvl>
    <w:lvl w:ilvl="4" w:tplc="7DF8F30C" w:tentative="1">
      <w:start w:val="1"/>
      <w:numFmt w:val="lowerLetter"/>
      <w:lvlText w:val="%5."/>
      <w:lvlJc w:val="left"/>
      <w:pPr>
        <w:tabs>
          <w:tab w:val="num" w:pos="3600"/>
        </w:tabs>
        <w:ind w:left="3600" w:hanging="360"/>
      </w:pPr>
    </w:lvl>
    <w:lvl w:ilvl="5" w:tplc="AD88E01A" w:tentative="1">
      <w:start w:val="1"/>
      <w:numFmt w:val="lowerRoman"/>
      <w:lvlText w:val="%6."/>
      <w:lvlJc w:val="right"/>
      <w:pPr>
        <w:tabs>
          <w:tab w:val="num" w:pos="4320"/>
        </w:tabs>
        <w:ind w:left="4320" w:hanging="180"/>
      </w:pPr>
    </w:lvl>
    <w:lvl w:ilvl="6" w:tplc="FE3857D4" w:tentative="1">
      <w:start w:val="1"/>
      <w:numFmt w:val="decimal"/>
      <w:lvlText w:val="%7."/>
      <w:lvlJc w:val="left"/>
      <w:pPr>
        <w:tabs>
          <w:tab w:val="num" w:pos="5040"/>
        </w:tabs>
        <w:ind w:left="5040" w:hanging="360"/>
      </w:pPr>
    </w:lvl>
    <w:lvl w:ilvl="7" w:tplc="C0B44D22" w:tentative="1">
      <w:start w:val="1"/>
      <w:numFmt w:val="lowerLetter"/>
      <w:lvlText w:val="%8."/>
      <w:lvlJc w:val="left"/>
      <w:pPr>
        <w:tabs>
          <w:tab w:val="num" w:pos="5760"/>
        </w:tabs>
        <w:ind w:left="5760" w:hanging="360"/>
      </w:pPr>
    </w:lvl>
    <w:lvl w:ilvl="8" w:tplc="9C482324" w:tentative="1">
      <w:start w:val="1"/>
      <w:numFmt w:val="lowerRoman"/>
      <w:lvlText w:val="%9."/>
      <w:lvlJc w:val="right"/>
      <w:pPr>
        <w:tabs>
          <w:tab w:val="num" w:pos="6480"/>
        </w:tabs>
        <w:ind w:left="6480" w:hanging="180"/>
      </w:pPr>
    </w:lvl>
  </w:abstractNum>
  <w:abstractNum w:abstractNumId="19" w15:restartNumberingAfterBreak="0">
    <w:nsid w:val="3EDA6B08"/>
    <w:multiLevelType w:val="hybridMultilevel"/>
    <w:tmpl w:val="205A74DC"/>
    <w:lvl w:ilvl="0" w:tplc="6542F1A2">
      <w:start w:val="1"/>
      <w:numFmt w:val="decimal"/>
      <w:lvlText w:val="%1."/>
      <w:lvlJc w:val="left"/>
      <w:pPr>
        <w:tabs>
          <w:tab w:val="num" w:pos="720"/>
        </w:tabs>
        <w:ind w:left="720" w:hanging="360"/>
      </w:pPr>
      <w:rPr>
        <w:rFonts w:hint="default"/>
      </w:rPr>
    </w:lvl>
    <w:lvl w:ilvl="1" w:tplc="90E4E3FA" w:tentative="1">
      <w:start w:val="1"/>
      <w:numFmt w:val="lowerLetter"/>
      <w:lvlText w:val="%2."/>
      <w:lvlJc w:val="left"/>
      <w:pPr>
        <w:tabs>
          <w:tab w:val="num" w:pos="1440"/>
        </w:tabs>
        <w:ind w:left="1440" w:hanging="360"/>
      </w:pPr>
    </w:lvl>
    <w:lvl w:ilvl="2" w:tplc="764A5984" w:tentative="1">
      <w:start w:val="1"/>
      <w:numFmt w:val="lowerRoman"/>
      <w:lvlText w:val="%3."/>
      <w:lvlJc w:val="right"/>
      <w:pPr>
        <w:tabs>
          <w:tab w:val="num" w:pos="2160"/>
        </w:tabs>
        <w:ind w:left="2160" w:hanging="180"/>
      </w:pPr>
    </w:lvl>
    <w:lvl w:ilvl="3" w:tplc="7B2EFE22" w:tentative="1">
      <w:start w:val="1"/>
      <w:numFmt w:val="decimal"/>
      <w:lvlText w:val="%4."/>
      <w:lvlJc w:val="left"/>
      <w:pPr>
        <w:tabs>
          <w:tab w:val="num" w:pos="2880"/>
        </w:tabs>
        <w:ind w:left="2880" w:hanging="360"/>
      </w:pPr>
    </w:lvl>
    <w:lvl w:ilvl="4" w:tplc="FBEE5FB0" w:tentative="1">
      <w:start w:val="1"/>
      <w:numFmt w:val="lowerLetter"/>
      <w:lvlText w:val="%5."/>
      <w:lvlJc w:val="left"/>
      <w:pPr>
        <w:tabs>
          <w:tab w:val="num" w:pos="3600"/>
        </w:tabs>
        <w:ind w:left="3600" w:hanging="360"/>
      </w:pPr>
    </w:lvl>
    <w:lvl w:ilvl="5" w:tplc="35FEB988" w:tentative="1">
      <w:start w:val="1"/>
      <w:numFmt w:val="lowerRoman"/>
      <w:lvlText w:val="%6."/>
      <w:lvlJc w:val="right"/>
      <w:pPr>
        <w:tabs>
          <w:tab w:val="num" w:pos="4320"/>
        </w:tabs>
        <w:ind w:left="4320" w:hanging="180"/>
      </w:pPr>
    </w:lvl>
    <w:lvl w:ilvl="6" w:tplc="1512C088" w:tentative="1">
      <w:start w:val="1"/>
      <w:numFmt w:val="decimal"/>
      <w:lvlText w:val="%7."/>
      <w:lvlJc w:val="left"/>
      <w:pPr>
        <w:tabs>
          <w:tab w:val="num" w:pos="5040"/>
        </w:tabs>
        <w:ind w:left="5040" w:hanging="360"/>
      </w:pPr>
    </w:lvl>
    <w:lvl w:ilvl="7" w:tplc="AAA05408" w:tentative="1">
      <w:start w:val="1"/>
      <w:numFmt w:val="lowerLetter"/>
      <w:lvlText w:val="%8."/>
      <w:lvlJc w:val="left"/>
      <w:pPr>
        <w:tabs>
          <w:tab w:val="num" w:pos="5760"/>
        </w:tabs>
        <w:ind w:left="5760" w:hanging="360"/>
      </w:pPr>
    </w:lvl>
    <w:lvl w:ilvl="8" w:tplc="3D708352" w:tentative="1">
      <w:start w:val="1"/>
      <w:numFmt w:val="lowerRoman"/>
      <w:lvlText w:val="%9."/>
      <w:lvlJc w:val="right"/>
      <w:pPr>
        <w:tabs>
          <w:tab w:val="num" w:pos="6480"/>
        </w:tabs>
        <w:ind w:left="6480" w:hanging="180"/>
      </w:pPr>
    </w:lvl>
  </w:abstractNum>
  <w:abstractNum w:abstractNumId="20" w15:restartNumberingAfterBreak="0">
    <w:nsid w:val="422F3901"/>
    <w:multiLevelType w:val="hybridMultilevel"/>
    <w:tmpl w:val="4B8CA8F2"/>
    <w:lvl w:ilvl="0" w:tplc="B298FFC2">
      <w:start w:val="1"/>
      <w:numFmt w:val="lowerLetter"/>
      <w:lvlText w:val="%1)"/>
      <w:lvlJc w:val="left"/>
      <w:pPr>
        <w:tabs>
          <w:tab w:val="num" w:pos="720"/>
        </w:tabs>
        <w:ind w:left="720" w:hanging="360"/>
      </w:pPr>
    </w:lvl>
    <w:lvl w:ilvl="1" w:tplc="54661EFE" w:tentative="1">
      <w:start w:val="1"/>
      <w:numFmt w:val="lowerLetter"/>
      <w:lvlText w:val="%2."/>
      <w:lvlJc w:val="left"/>
      <w:pPr>
        <w:tabs>
          <w:tab w:val="num" w:pos="1440"/>
        </w:tabs>
        <w:ind w:left="1440" w:hanging="360"/>
      </w:pPr>
    </w:lvl>
    <w:lvl w:ilvl="2" w:tplc="6A580E3C" w:tentative="1">
      <w:start w:val="1"/>
      <w:numFmt w:val="lowerRoman"/>
      <w:lvlText w:val="%3."/>
      <w:lvlJc w:val="right"/>
      <w:pPr>
        <w:tabs>
          <w:tab w:val="num" w:pos="2160"/>
        </w:tabs>
        <w:ind w:left="2160" w:hanging="180"/>
      </w:pPr>
    </w:lvl>
    <w:lvl w:ilvl="3" w:tplc="86120B68" w:tentative="1">
      <w:start w:val="1"/>
      <w:numFmt w:val="decimal"/>
      <w:lvlText w:val="%4."/>
      <w:lvlJc w:val="left"/>
      <w:pPr>
        <w:tabs>
          <w:tab w:val="num" w:pos="2880"/>
        </w:tabs>
        <w:ind w:left="2880" w:hanging="360"/>
      </w:pPr>
    </w:lvl>
    <w:lvl w:ilvl="4" w:tplc="040ECAE8" w:tentative="1">
      <w:start w:val="1"/>
      <w:numFmt w:val="lowerLetter"/>
      <w:lvlText w:val="%5."/>
      <w:lvlJc w:val="left"/>
      <w:pPr>
        <w:tabs>
          <w:tab w:val="num" w:pos="3600"/>
        </w:tabs>
        <w:ind w:left="3600" w:hanging="360"/>
      </w:pPr>
    </w:lvl>
    <w:lvl w:ilvl="5" w:tplc="E12038F6" w:tentative="1">
      <w:start w:val="1"/>
      <w:numFmt w:val="lowerRoman"/>
      <w:lvlText w:val="%6."/>
      <w:lvlJc w:val="right"/>
      <w:pPr>
        <w:tabs>
          <w:tab w:val="num" w:pos="4320"/>
        </w:tabs>
        <w:ind w:left="4320" w:hanging="180"/>
      </w:pPr>
    </w:lvl>
    <w:lvl w:ilvl="6" w:tplc="8D58C98A" w:tentative="1">
      <w:start w:val="1"/>
      <w:numFmt w:val="decimal"/>
      <w:lvlText w:val="%7."/>
      <w:lvlJc w:val="left"/>
      <w:pPr>
        <w:tabs>
          <w:tab w:val="num" w:pos="5040"/>
        </w:tabs>
        <w:ind w:left="5040" w:hanging="360"/>
      </w:pPr>
    </w:lvl>
    <w:lvl w:ilvl="7" w:tplc="487E9310" w:tentative="1">
      <w:start w:val="1"/>
      <w:numFmt w:val="lowerLetter"/>
      <w:lvlText w:val="%8."/>
      <w:lvlJc w:val="left"/>
      <w:pPr>
        <w:tabs>
          <w:tab w:val="num" w:pos="5760"/>
        </w:tabs>
        <w:ind w:left="5760" w:hanging="360"/>
      </w:pPr>
    </w:lvl>
    <w:lvl w:ilvl="8" w:tplc="4A4EED8A" w:tentative="1">
      <w:start w:val="1"/>
      <w:numFmt w:val="lowerRoman"/>
      <w:lvlText w:val="%9."/>
      <w:lvlJc w:val="right"/>
      <w:pPr>
        <w:tabs>
          <w:tab w:val="num" w:pos="6480"/>
        </w:tabs>
        <w:ind w:left="6480" w:hanging="180"/>
      </w:pPr>
    </w:lvl>
  </w:abstractNum>
  <w:abstractNum w:abstractNumId="21" w15:restartNumberingAfterBreak="0">
    <w:nsid w:val="47B07EF2"/>
    <w:multiLevelType w:val="hybridMultilevel"/>
    <w:tmpl w:val="D7F688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73D159F"/>
    <w:multiLevelType w:val="hybridMultilevel"/>
    <w:tmpl w:val="818098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202A80"/>
    <w:multiLevelType w:val="hybridMultilevel"/>
    <w:tmpl w:val="3D1013B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D0728A"/>
    <w:multiLevelType w:val="hybridMultilevel"/>
    <w:tmpl w:val="EE4691DC"/>
    <w:lvl w:ilvl="0" w:tplc="92929836">
      <w:start w:val="1"/>
      <w:numFmt w:val="decimal"/>
      <w:lvlText w:val="%1."/>
      <w:lvlJc w:val="left"/>
      <w:pPr>
        <w:tabs>
          <w:tab w:val="num" w:pos="720"/>
        </w:tabs>
        <w:ind w:left="720" w:hanging="360"/>
      </w:pPr>
      <w:rPr>
        <w:rFonts w:hint="default"/>
      </w:rPr>
    </w:lvl>
    <w:lvl w:ilvl="1" w:tplc="C50866DC">
      <w:start w:val="1"/>
      <w:numFmt w:val="lowerLetter"/>
      <w:lvlText w:val="%2)"/>
      <w:lvlJc w:val="left"/>
      <w:pPr>
        <w:tabs>
          <w:tab w:val="num" w:pos="1440"/>
        </w:tabs>
        <w:ind w:left="1440" w:hanging="360"/>
      </w:pPr>
      <w:rPr>
        <w:rFonts w:hint="default"/>
      </w:rPr>
    </w:lvl>
    <w:lvl w:ilvl="2" w:tplc="84C26774" w:tentative="1">
      <w:start w:val="1"/>
      <w:numFmt w:val="lowerRoman"/>
      <w:lvlText w:val="%3."/>
      <w:lvlJc w:val="right"/>
      <w:pPr>
        <w:tabs>
          <w:tab w:val="num" w:pos="2160"/>
        </w:tabs>
        <w:ind w:left="2160" w:hanging="180"/>
      </w:pPr>
    </w:lvl>
    <w:lvl w:ilvl="3" w:tplc="33B893D6" w:tentative="1">
      <w:start w:val="1"/>
      <w:numFmt w:val="decimal"/>
      <w:lvlText w:val="%4."/>
      <w:lvlJc w:val="left"/>
      <w:pPr>
        <w:tabs>
          <w:tab w:val="num" w:pos="2880"/>
        </w:tabs>
        <w:ind w:left="2880" w:hanging="360"/>
      </w:pPr>
    </w:lvl>
    <w:lvl w:ilvl="4" w:tplc="FE36F7AE" w:tentative="1">
      <w:start w:val="1"/>
      <w:numFmt w:val="lowerLetter"/>
      <w:lvlText w:val="%5."/>
      <w:lvlJc w:val="left"/>
      <w:pPr>
        <w:tabs>
          <w:tab w:val="num" w:pos="3600"/>
        </w:tabs>
        <w:ind w:left="3600" w:hanging="360"/>
      </w:pPr>
    </w:lvl>
    <w:lvl w:ilvl="5" w:tplc="75ACD04C" w:tentative="1">
      <w:start w:val="1"/>
      <w:numFmt w:val="lowerRoman"/>
      <w:lvlText w:val="%6."/>
      <w:lvlJc w:val="right"/>
      <w:pPr>
        <w:tabs>
          <w:tab w:val="num" w:pos="4320"/>
        </w:tabs>
        <w:ind w:left="4320" w:hanging="180"/>
      </w:pPr>
    </w:lvl>
    <w:lvl w:ilvl="6" w:tplc="A16AF9EA" w:tentative="1">
      <w:start w:val="1"/>
      <w:numFmt w:val="decimal"/>
      <w:lvlText w:val="%7."/>
      <w:lvlJc w:val="left"/>
      <w:pPr>
        <w:tabs>
          <w:tab w:val="num" w:pos="5040"/>
        </w:tabs>
        <w:ind w:left="5040" w:hanging="360"/>
      </w:pPr>
    </w:lvl>
    <w:lvl w:ilvl="7" w:tplc="44C0E83E" w:tentative="1">
      <w:start w:val="1"/>
      <w:numFmt w:val="lowerLetter"/>
      <w:lvlText w:val="%8."/>
      <w:lvlJc w:val="left"/>
      <w:pPr>
        <w:tabs>
          <w:tab w:val="num" w:pos="5760"/>
        </w:tabs>
        <w:ind w:left="5760" w:hanging="360"/>
      </w:pPr>
    </w:lvl>
    <w:lvl w:ilvl="8" w:tplc="4064A6EE" w:tentative="1">
      <w:start w:val="1"/>
      <w:numFmt w:val="lowerRoman"/>
      <w:lvlText w:val="%9."/>
      <w:lvlJc w:val="right"/>
      <w:pPr>
        <w:tabs>
          <w:tab w:val="num" w:pos="6480"/>
        </w:tabs>
        <w:ind w:left="6480" w:hanging="180"/>
      </w:pPr>
    </w:lvl>
  </w:abstractNum>
  <w:abstractNum w:abstractNumId="25" w15:restartNumberingAfterBreak="0">
    <w:nsid w:val="6B2F3539"/>
    <w:multiLevelType w:val="hybridMultilevel"/>
    <w:tmpl w:val="CF103CC8"/>
    <w:lvl w:ilvl="0" w:tplc="57469FFA">
      <w:start w:val="1"/>
      <w:numFmt w:val="decimal"/>
      <w:lvlText w:val="%1."/>
      <w:lvlJc w:val="left"/>
      <w:pPr>
        <w:tabs>
          <w:tab w:val="num" w:pos="720"/>
        </w:tabs>
        <w:ind w:left="720" w:hanging="360"/>
      </w:pPr>
      <w:rPr>
        <w:rFonts w:hint="default"/>
      </w:rPr>
    </w:lvl>
    <w:lvl w:ilvl="1" w:tplc="D9BA6F80">
      <w:start w:val="1"/>
      <w:numFmt w:val="lowerLetter"/>
      <w:lvlText w:val="%2)"/>
      <w:lvlJc w:val="left"/>
      <w:pPr>
        <w:tabs>
          <w:tab w:val="num" w:pos="1440"/>
        </w:tabs>
        <w:ind w:left="1440" w:hanging="360"/>
      </w:pPr>
      <w:rPr>
        <w:rFonts w:hint="default"/>
      </w:rPr>
    </w:lvl>
    <w:lvl w:ilvl="2" w:tplc="0BA036F2" w:tentative="1">
      <w:start w:val="1"/>
      <w:numFmt w:val="lowerRoman"/>
      <w:lvlText w:val="%3."/>
      <w:lvlJc w:val="right"/>
      <w:pPr>
        <w:tabs>
          <w:tab w:val="num" w:pos="2160"/>
        </w:tabs>
        <w:ind w:left="2160" w:hanging="180"/>
      </w:pPr>
    </w:lvl>
    <w:lvl w:ilvl="3" w:tplc="46C6A872" w:tentative="1">
      <w:start w:val="1"/>
      <w:numFmt w:val="decimal"/>
      <w:lvlText w:val="%4."/>
      <w:lvlJc w:val="left"/>
      <w:pPr>
        <w:tabs>
          <w:tab w:val="num" w:pos="2880"/>
        </w:tabs>
        <w:ind w:left="2880" w:hanging="360"/>
      </w:pPr>
    </w:lvl>
    <w:lvl w:ilvl="4" w:tplc="C9CC3F5C" w:tentative="1">
      <w:start w:val="1"/>
      <w:numFmt w:val="lowerLetter"/>
      <w:lvlText w:val="%5."/>
      <w:lvlJc w:val="left"/>
      <w:pPr>
        <w:tabs>
          <w:tab w:val="num" w:pos="3600"/>
        </w:tabs>
        <w:ind w:left="3600" w:hanging="360"/>
      </w:pPr>
    </w:lvl>
    <w:lvl w:ilvl="5" w:tplc="40927258" w:tentative="1">
      <w:start w:val="1"/>
      <w:numFmt w:val="lowerRoman"/>
      <w:lvlText w:val="%6."/>
      <w:lvlJc w:val="right"/>
      <w:pPr>
        <w:tabs>
          <w:tab w:val="num" w:pos="4320"/>
        </w:tabs>
        <w:ind w:left="4320" w:hanging="180"/>
      </w:pPr>
    </w:lvl>
    <w:lvl w:ilvl="6" w:tplc="1A6E2F86" w:tentative="1">
      <w:start w:val="1"/>
      <w:numFmt w:val="decimal"/>
      <w:lvlText w:val="%7."/>
      <w:lvlJc w:val="left"/>
      <w:pPr>
        <w:tabs>
          <w:tab w:val="num" w:pos="5040"/>
        </w:tabs>
        <w:ind w:left="5040" w:hanging="360"/>
      </w:pPr>
    </w:lvl>
    <w:lvl w:ilvl="7" w:tplc="8A64C398" w:tentative="1">
      <w:start w:val="1"/>
      <w:numFmt w:val="lowerLetter"/>
      <w:lvlText w:val="%8."/>
      <w:lvlJc w:val="left"/>
      <w:pPr>
        <w:tabs>
          <w:tab w:val="num" w:pos="5760"/>
        </w:tabs>
        <w:ind w:left="5760" w:hanging="360"/>
      </w:pPr>
    </w:lvl>
    <w:lvl w:ilvl="8" w:tplc="551CA1BE" w:tentative="1">
      <w:start w:val="1"/>
      <w:numFmt w:val="lowerRoman"/>
      <w:lvlText w:val="%9."/>
      <w:lvlJc w:val="right"/>
      <w:pPr>
        <w:tabs>
          <w:tab w:val="num" w:pos="6480"/>
        </w:tabs>
        <w:ind w:left="6480" w:hanging="180"/>
      </w:pPr>
    </w:lvl>
  </w:abstractNum>
  <w:abstractNum w:abstractNumId="26" w15:restartNumberingAfterBreak="0">
    <w:nsid w:val="71812AC4"/>
    <w:multiLevelType w:val="hybridMultilevel"/>
    <w:tmpl w:val="78B66CAA"/>
    <w:lvl w:ilvl="0" w:tplc="0210991E">
      <w:start w:val="1"/>
      <w:numFmt w:val="decimal"/>
      <w:lvlText w:val="%1."/>
      <w:lvlJc w:val="left"/>
      <w:pPr>
        <w:tabs>
          <w:tab w:val="num" w:pos="720"/>
        </w:tabs>
        <w:ind w:left="720" w:hanging="360"/>
      </w:pPr>
    </w:lvl>
    <w:lvl w:ilvl="1" w:tplc="7C7657D6">
      <w:start w:val="1"/>
      <w:numFmt w:val="lowerLetter"/>
      <w:lvlText w:val="%2)"/>
      <w:lvlJc w:val="left"/>
      <w:pPr>
        <w:tabs>
          <w:tab w:val="num" w:pos="1440"/>
        </w:tabs>
        <w:ind w:left="1440" w:hanging="360"/>
      </w:pPr>
      <w:rPr>
        <w:rFonts w:hint="default"/>
      </w:rPr>
    </w:lvl>
    <w:lvl w:ilvl="2" w:tplc="3A485C54" w:tentative="1">
      <w:start w:val="1"/>
      <w:numFmt w:val="lowerRoman"/>
      <w:lvlText w:val="%3."/>
      <w:lvlJc w:val="right"/>
      <w:pPr>
        <w:tabs>
          <w:tab w:val="num" w:pos="2160"/>
        </w:tabs>
        <w:ind w:left="2160" w:hanging="180"/>
      </w:pPr>
    </w:lvl>
    <w:lvl w:ilvl="3" w:tplc="70C4B3A0" w:tentative="1">
      <w:start w:val="1"/>
      <w:numFmt w:val="decimal"/>
      <w:lvlText w:val="%4."/>
      <w:lvlJc w:val="left"/>
      <w:pPr>
        <w:tabs>
          <w:tab w:val="num" w:pos="2880"/>
        </w:tabs>
        <w:ind w:left="2880" w:hanging="360"/>
      </w:pPr>
    </w:lvl>
    <w:lvl w:ilvl="4" w:tplc="99409284" w:tentative="1">
      <w:start w:val="1"/>
      <w:numFmt w:val="lowerLetter"/>
      <w:lvlText w:val="%5."/>
      <w:lvlJc w:val="left"/>
      <w:pPr>
        <w:tabs>
          <w:tab w:val="num" w:pos="3600"/>
        </w:tabs>
        <w:ind w:left="3600" w:hanging="360"/>
      </w:pPr>
    </w:lvl>
    <w:lvl w:ilvl="5" w:tplc="5BC28EB6" w:tentative="1">
      <w:start w:val="1"/>
      <w:numFmt w:val="lowerRoman"/>
      <w:lvlText w:val="%6."/>
      <w:lvlJc w:val="right"/>
      <w:pPr>
        <w:tabs>
          <w:tab w:val="num" w:pos="4320"/>
        </w:tabs>
        <w:ind w:left="4320" w:hanging="180"/>
      </w:pPr>
    </w:lvl>
    <w:lvl w:ilvl="6" w:tplc="8034E3EE" w:tentative="1">
      <w:start w:val="1"/>
      <w:numFmt w:val="decimal"/>
      <w:lvlText w:val="%7."/>
      <w:lvlJc w:val="left"/>
      <w:pPr>
        <w:tabs>
          <w:tab w:val="num" w:pos="5040"/>
        </w:tabs>
        <w:ind w:left="5040" w:hanging="360"/>
      </w:pPr>
    </w:lvl>
    <w:lvl w:ilvl="7" w:tplc="A072C8FE" w:tentative="1">
      <w:start w:val="1"/>
      <w:numFmt w:val="lowerLetter"/>
      <w:lvlText w:val="%8."/>
      <w:lvlJc w:val="left"/>
      <w:pPr>
        <w:tabs>
          <w:tab w:val="num" w:pos="5760"/>
        </w:tabs>
        <w:ind w:left="5760" w:hanging="360"/>
      </w:pPr>
    </w:lvl>
    <w:lvl w:ilvl="8" w:tplc="672CA186"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6"/>
  </w:num>
  <w:num w:numId="4">
    <w:abstractNumId w:val="26"/>
  </w:num>
  <w:num w:numId="5">
    <w:abstractNumId w:val="19"/>
  </w:num>
  <w:num w:numId="6">
    <w:abstractNumId w:val="18"/>
  </w:num>
  <w:num w:numId="7">
    <w:abstractNumId w:val="25"/>
  </w:num>
  <w:num w:numId="8">
    <w:abstractNumId w:val="12"/>
  </w:num>
  <w:num w:numId="9">
    <w:abstractNumId w:val="24"/>
  </w:num>
  <w:num w:numId="10">
    <w:abstractNumId w:val="14"/>
  </w:num>
  <w:num w:numId="11">
    <w:abstractNumId w:val="20"/>
  </w:num>
  <w:num w:numId="12">
    <w:abstractNumId w:val="9"/>
  </w:num>
  <w:num w:numId="13">
    <w:abstractNumId w:val="7"/>
  </w:num>
  <w:num w:numId="14">
    <w:abstractNumId w:val="6"/>
  </w:num>
  <w:num w:numId="15">
    <w:abstractNumId w:val="23"/>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5"/>
  </w:num>
  <w:num w:numId="23">
    <w:abstractNumId w:val="4"/>
  </w:num>
  <w:num w:numId="24">
    <w:abstractNumId w:val="11"/>
  </w:num>
  <w:num w:numId="25">
    <w:abstractNumId w:val="22"/>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de-AT"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8"/>
  <w:hyphenationZone w:val="425"/>
  <w:clickAndTypeStyle w:val="51Abs"/>
  <w:drawingGridHorizontalSpacing w:val="108"/>
  <w:drawingGridVerticalSpacing w:val="108"/>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 NOVA:Geschäftsfall.Adressat" w:val=" "/>
    <w:docVar w:name="ACTA NOVA:Geschäftsobjekt.Recherchebericht" w:val=" "/>
    <w:docVar w:name="ACTA NOVA:Geschäftsobjekt.Vorbescheid" w:val=" "/>
  </w:docVars>
  <w:rsids>
    <w:rsidRoot w:val="00943446"/>
    <w:rsid w:val="00000793"/>
    <w:rsid w:val="0000397C"/>
    <w:rsid w:val="000070E7"/>
    <w:rsid w:val="00007FDF"/>
    <w:rsid w:val="00011F04"/>
    <w:rsid w:val="000153DB"/>
    <w:rsid w:val="000175F8"/>
    <w:rsid w:val="00022004"/>
    <w:rsid w:val="00025838"/>
    <w:rsid w:val="00031910"/>
    <w:rsid w:val="000325F1"/>
    <w:rsid w:val="00036891"/>
    <w:rsid w:val="00036EEA"/>
    <w:rsid w:val="00041D89"/>
    <w:rsid w:val="00042C3B"/>
    <w:rsid w:val="0004307D"/>
    <w:rsid w:val="0004325E"/>
    <w:rsid w:val="00043FE9"/>
    <w:rsid w:val="00045D1C"/>
    <w:rsid w:val="00047236"/>
    <w:rsid w:val="00050193"/>
    <w:rsid w:val="0005163E"/>
    <w:rsid w:val="00062856"/>
    <w:rsid w:val="000650CD"/>
    <w:rsid w:val="000731ED"/>
    <w:rsid w:val="00073BB0"/>
    <w:rsid w:val="00090B26"/>
    <w:rsid w:val="0009280A"/>
    <w:rsid w:val="00092DC6"/>
    <w:rsid w:val="00093F4B"/>
    <w:rsid w:val="000A10E6"/>
    <w:rsid w:val="000A2F78"/>
    <w:rsid w:val="000A3437"/>
    <w:rsid w:val="000A5969"/>
    <w:rsid w:val="000A7DE7"/>
    <w:rsid w:val="000B68DB"/>
    <w:rsid w:val="000C2B24"/>
    <w:rsid w:val="000C3E26"/>
    <w:rsid w:val="000C54A6"/>
    <w:rsid w:val="000D0897"/>
    <w:rsid w:val="000D42BD"/>
    <w:rsid w:val="000D4649"/>
    <w:rsid w:val="000E10C5"/>
    <w:rsid w:val="000E2F96"/>
    <w:rsid w:val="000E53A6"/>
    <w:rsid w:val="000E5C2C"/>
    <w:rsid w:val="000E6F8A"/>
    <w:rsid w:val="000F1724"/>
    <w:rsid w:val="000F52E7"/>
    <w:rsid w:val="000F7EB6"/>
    <w:rsid w:val="0010562C"/>
    <w:rsid w:val="00106FD1"/>
    <w:rsid w:val="00112900"/>
    <w:rsid w:val="00113C00"/>
    <w:rsid w:val="0011512A"/>
    <w:rsid w:val="0011667E"/>
    <w:rsid w:val="001171CE"/>
    <w:rsid w:val="001174D5"/>
    <w:rsid w:val="00122689"/>
    <w:rsid w:val="001232E0"/>
    <w:rsid w:val="00123D02"/>
    <w:rsid w:val="00124FEC"/>
    <w:rsid w:val="00125986"/>
    <w:rsid w:val="001270A1"/>
    <w:rsid w:val="00136421"/>
    <w:rsid w:val="0014333F"/>
    <w:rsid w:val="00144F23"/>
    <w:rsid w:val="001473C1"/>
    <w:rsid w:val="0015108D"/>
    <w:rsid w:val="001519D6"/>
    <w:rsid w:val="00153A79"/>
    <w:rsid w:val="0015412D"/>
    <w:rsid w:val="00155204"/>
    <w:rsid w:val="0015637D"/>
    <w:rsid w:val="00160489"/>
    <w:rsid w:val="00160B7E"/>
    <w:rsid w:val="001633A5"/>
    <w:rsid w:val="00163EC0"/>
    <w:rsid w:val="00170331"/>
    <w:rsid w:val="00170698"/>
    <w:rsid w:val="00171677"/>
    <w:rsid w:val="00180217"/>
    <w:rsid w:val="00185076"/>
    <w:rsid w:val="00195343"/>
    <w:rsid w:val="00197A27"/>
    <w:rsid w:val="001A0529"/>
    <w:rsid w:val="001B16E7"/>
    <w:rsid w:val="001B49D0"/>
    <w:rsid w:val="001B4BDC"/>
    <w:rsid w:val="001C0D9F"/>
    <w:rsid w:val="001C1F2A"/>
    <w:rsid w:val="001D3B21"/>
    <w:rsid w:val="001D4674"/>
    <w:rsid w:val="001D4F82"/>
    <w:rsid w:val="001D5613"/>
    <w:rsid w:val="001E0892"/>
    <w:rsid w:val="001E4D37"/>
    <w:rsid w:val="001F68BB"/>
    <w:rsid w:val="00207712"/>
    <w:rsid w:val="002141DF"/>
    <w:rsid w:val="002147BB"/>
    <w:rsid w:val="00221177"/>
    <w:rsid w:val="00222C67"/>
    <w:rsid w:val="00224D55"/>
    <w:rsid w:val="00230865"/>
    <w:rsid w:val="00230A8F"/>
    <w:rsid w:val="002310EC"/>
    <w:rsid w:val="00231183"/>
    <w:rsid w:val="00232A7E"/>
    <w:rsid w:val="00232FCB"/>
    <w:rsid w:val="002347EB"/>
    <w:rsid w:val="00236632"/>
    <w:rsid w:val="00240A9C"/>
    <w:rsid w:val="002447DD"/>
    <w:rsid w:val="00244B18"/>
    <w:rsid w:val="0024519E"/>
    <w:rsid w:val="0024558F"/>
    <w:rsid w:val="002461F3"/>
    <w:rsid w:val="00250AED"/>
    <w:rsid w:val="00252BBA"/>
    <w:rsid w:val="00254DB4"/>
    <w:rsid w:val="00255389"/>
    <w:rsid w:val="00262C6C"/>
    <w:rsid w:val="002674D4"/>
    <w:rsid w:val="0027485C"/>
    <w:rsid w:val="00284B23"/>
    <w:rsid w:val="0028602F"/>
    <w:rsid w:val="00286118"/>
    <w:rsid w:val="002908BE"/>
    <w:rsid w:val="00291480"/>
    <w:rsid w:val="00291F9C"/>
    <w:rsid w:val="00292470"/>
    <w:rsid w:val="002929AA"/>
    <w:rsid w:val="00294994"/>
    <w:rsid w:val="002A02BA"/>
    <w:rsid w:val="002A093C"/>
    <w:rsid w:val="002B13AD"/>
    <w:rsid w:val="002B571A"/>
    <w:rsid w:val="002B7712"/>
    <w:rsid w:val="002C3D3A"/>
    <w:rsid w:val="002C6FAD"/>
    <w:rsid w:val="002E6E88"/>
    <w:rsid w:val="002F2F68"/>
    <w:rsid w:val="002F5339"/>
    <w:rsid w:val="002F6E7E"/>
    <w:rsid w:val="003007AA"/>
    <w:rsid w:val="00303065"/>
    <w:rsid w:val="0030488E"/>
    <w:rsid w:val="0030495F"/>
    <w:rsid w:val="00307773"/>
    <w:rsid w:val="00321257"/>
    <w:rsid w:val="003249E9"/>
    <w:rsid w:val="00326766"/>
    <w:rsid w:val="0032687D"/>
    <w:rsid w:val="00337344"/>
    <w:rsid w:val="003377EC"/>
    <w:rsid w:val="003403BE"/>
    <w:rsid w:val="00341770"/>
    <w:rsid w:val="003501C8"/>
    <w:rsid w:val="0035101C"/>
    <w:rsid w:val="0035257D"/>
    <w:rsid w:val="00353A1B"/>
    <w:rsid w:val="003674A9"/>
    <w:rsid w:val="00373FD2"/>
    <w:rsid w:val="00376999"/>
    <w:rsid w:val="00377D97"/>
    <w:rsid w:val="00383465"/>
    <w:rsid w:val="00386576"/>
    <w:rsid w:val="003A016D"/>
    <w:rsid w:val="003A6AB5"/>
    <w:rsid w:val="003B42BC"/>
    <w:rsid w:val="003B4678"/>
    <w:rsid w:val="003B4FF4"/>
    <w:rsid w:val="003B5A24"/>
    <w:rsid w:val="003B7FAB"/>
    <w:rsid w:val="003C0282"/>
    <w:rsid w:val="003C08F8"/>
    <w:rsid w:val="003C1535"/>
    <w:rsid w:val="003C48BB"/>
    <w:rsid w:val="003C5B6B"/>
    <w:rsid w:val="003C5CEA"/>
    <w:rsid w:val="003D070B"/>
    <w:rsid w:val="003D0A87"/>
    <w:rsid w:val="003D73C7"/>
    <w:rsid w:val="003E0A51"/>
    <w:rsid w:val="003E269F"/>
    <w:rsid w:val="003F0CAD"/>
    <w:rsid w:val="003F4EAE"/>
    <w:rsid w:val="003F53F7"/>
    <w:rsid w:val="0040498D"/>
    <w:rsid w:val="004102D6"/>
    <w:rsid w:val="00410912"/>
    <w:rsid w:val="004138AA"/>
    <w:rsid w:val="00416264"/>
    <w:rsid w:val="00425E27"/>
    <w:rsid w:val="004272CA"/>
    <w:rsid w:val="004275C6"/>
    <w:rsid w:val="00431BE6"/>
    <w:rsid w:val="00436003"/>
    <w:rsid w:val="00436272"/>
    <w:rsid w:val="00436DFF"/>
    <w:rsid w:val="00450E30"/>
    <w:rsid w:val="00452000"/>
    <w:rsid w:val="00452331"/>
    <w:rsid w:val="004541FF"/>
    <w:rsid w:val="00460BEC"/>
    <w:rsid w:val="004632FA"/>
    <w:rsid w:val="00464F7B"/>
    <w:rsid w:val="00474E9B"/>
    <w:rsid w:val="00475CDD"/>
    <w:rsid w:val="00480A94"/>
    <w:rsid w:val="00480D8C"/>
    <w:rsid w:val="00481AED"/>
    <w:rsid w:val="00483458"/>
    <w:rsid w:val="00485183"/>
    <w:rsid w:val="0049119D"/>
    <w:rsid w:val="00493C0F"/>
    <w:rsid w:val="004945C3"/>
    <w:rsid w:val="00497EE1"/>
    <w:rsid w:val="004A3AA0"/>
    <w:rsid w:val="004A7793"/>
    <w:rsid w:val="004B401E"/>
    <w:rsid w:val="004C1775"/>
    <w:rsid w:val="004C2A12"/>
    <w:rsid w:val="004C3607"/>
    <w:rsid w:val="004C38E7"/>
    <w:rsid w:val="004C487F"/>
    <w:rsid w:val="004D013F"/>
    <w:rsid w:val="004D0AC6"/>
    <w:rsid w:val="004D26FE"/>
    <w:rsid w:val="004D587E"/>
    <w:rsid w:val="004E06E7"/>
    <w:rsid w:val="004E4042"/>
    <w:rsid w:val="004F1271"/>
    <w:rsid w:val="004F4949"/>
    <w:rsid w:val="005027E6"/>
    <w:rsid w:val="00502DEA"/>
    <w:rsid w:val="00507FC9"/>
    <w:rsid w:val="00510C99"/>
    <w:rsid w:val="00511998"/>
    <w:rsid w:val="00513E69"/>
    <w:rsid w:val="00515832"/>
    <w:rsid w:val="00516C3E"/>
    <w:rsid w:val="00521067"/>
    <w:rsid w:val="00525961"/>
    <w:rsid w:val="00535ED5"/>
    <w:rsid w:val="00537076"/>
    <w:rsid w:val="00542C17"/>
    <w:rsid w:val="005435A2"/>
    <w:rsid w:val="0054494C"/>
    <w:rsid w:val="0054519D"/>
    <w:rsid w:val="00555EF1"/>
    <w:rsid w:val="00561B8D"/>
    <w:rsid w:val="005633CB"/>
    <w:rsid w:val="00572163"/>
    <w:rsid w:val="005746C2"/>
    <w:rsid w:val="0057638A"/>
    <w:rsid w:val="00577C41"/>
    <w:rsid w:val="00577F11"/>
    <w:rsid w:val="00582CCD"/>
    <w:rsid w:val="00582D67"/>
    <w:rsid w:val="00583592"/>
    <w:rsid w:val="0058410B"/>
    <w:rsid w:val="00586B17"/>
    <w:rsid w:val="00591987"/>
    <w:rsid w:val="00594CE4"/>
    <w:rsid w:val="005953DE"/>
    <w:rsid w:val="00596E82"/>
    <w:rsid w:val="005A2A34"/>
    <w:rsid w:val="005A333A"/>
    <w:rsid w:val="005A5435"/>
    <w:rsid w:val="005A6392"/>
    <w:rsid w:val="005A64ED"/>
    <w:rsid w:val="005A6801"/>
    <w:rsid w:val="005B1228"/>
    <w:rsid w:val="005B60CD"/>
    <w:rsid w:val="005C01E9"/>
    <w:rsid w:val="005C0680"/>
    <w:rsid w:val="005C2981"/>
    <w:rsid w:val="005D402C"/>
    <w:rsid w:val="005D4EAF"/>
    <w:rsid w:val="005E018C"/>
    <w:rsid w:val="005F2088"/>
    <w:rsid w:val="005F59C3"/>
    <w:rsid w:val="005F7832"/>
    <w:rsid w:val="0060080F"/>
    <w:rsid w:val="00601E73"/>
    <w:rsid w:val="00602F09"/>
    <w:rsid w:val="00603795"/>
    <w:rsid w:val="00604B4D"/>
    <w:rsid w:val="0061030B"/>
    <w:rsid w:val="00611433"/>
    <w:rsid w:val="00620925"/>
    <w:rsid w:val="00622DCE"/>
    <w:rsid w:val="006239E6"/>
    <w:rsid w:val="0062410B"/>
    <w:rsid w:val="006378AD"/>
    <w:rsid w:val="00645CBB"/>
    <w:rsid w:val="00655C5B"/>
    <w:rsid w:val="006615CB"/>
    <w:rsid w:val="006662F9"/>
    <w:rsid w:val="00670D0B"/>
    <w:rsid w:val="00672130"/>
    <w:rsid w:val="00674324"/>
    <w:rsid w:val="00676379"/>
    <w:rsid w:val="006775C8"/>
    <w:rsid w:val="006779B5"/>
    <w:rsid w:val="006812D6"/>
    <w:rsid w:val="006856D4"/>
    <w:rsid w:val="00687189"/>
    <w:rsid w:val="00690F2A"/>
    <w:rsid w:val="00692B16"/>
    <w:rsid w:val="006963F5"/>
    <w:rsid w:val="006966CC"/>
    <w:rsid w:val="006A3336"/>
    <w:rsid w:val="006A4266"/>
    <w:rsid w:val="006A5D5C"/>
    <w:rsid w:val="006A6EB8"/>
    <w:rsid w:val="006B1D37"/>
    <w:rsid w:val="006B36F5"/>
    <w:rsid w:val="006B57D9"/>
    <w:rsid w:val="006B58E2"/>
    <w:rsid w:val="006B645C"/>
    <w:rsid w:val="006C44A4"/>
    <w:rsid w:val="006D07AC"/>
    <w:rsid w:val="006D1128"/>
    <w:rsid w:val="006D3194"/>
    <w:rsid w:val="006D5D2E"/>
    <w:rsid w:val="006D673F"/>
    <w:rsid w:val="006D70C1"/>
    <w:rsid w:val="006E1847"/>
    <w:rsid w:val="006E3CE4"/>
    <w:rsid w:val="006E7C10"/>
    <w:rsid w:val="006F229E"/>
    <w:rsid w:val="006F251A"/>
    <w:rsid w:val="006F4A1D"/>
    <w:rsid w:val="006F4BA2"/>
    <w:rsid w:val="006F6EE2"/>
    <w:rsid w:val="006F7723"/>
    <w:rsid w:val="0070360D"/>
    <w:rsid w:val="007049CF"/>
    <w:rsid w:val="00705971"/>
    <w:rsid w:val="0071039B"/>
    <w:rsid w:val="0071247C"/>
    <w:rsid w:val="00717B65"/>
    <w:rsid w:val="00722E4C"/>
    <w:rsid w:val="00730CF3"/>
    <w:rsid w:val="00732CB2"/>
    <w:rsid w:val="007333BF"/>
    <w:rsid w:val="00737415"/>
    <w:rsid w:val="00742654"/>
    <w:rsid w:val="00743751"/>
    <w:rsid w:val="00745637"/>
    <w:rsid w:val="00745C68"/>
    <w:rsid w:val="007461D4"/>
    <w:rsid w:val="0075011E"/>
    <w:rsid w:val="00751763"/>
    <w:rsid w:val="00754A75"/>
    <w:rsid w:val="00754F53"/>
    <w:rsid w:val="00760A87"/>
    <w:rsid w:val="0076452E"/>
    <w:rsid w:val="00765A66"/>
    <w:rsid w:val="007703F3"/>
    <w:rsid w:val="007734F5"/>
    <w:rsid w:val="007764F1"/>
    <w:rsid w:val="00777D28"/>
    <w:rsid w:val="00781875"/>
    <w:rsid w:val="0078284E"/>
    <w:rsid w:val="00784309"/>
    <w:rsid w:val="00787A18"/>
    <w:rsid w:val="00787D25"/>
    <w:rsid w:val="0079036B"/>
    <w:rsid w:val="00791C83"/>
    <w:rsid w:val="00796CA8"/>
    <w:rsid w:val="007A34FA"/>
    <w:rsid w:val="007A5BA1"/>
    <w:rsid w:val="007A642B"/>
    <w:rsid w:val="007B348A"/>
    <w:rsid w:val="007C0FD7"/>
    <w:rsid w:val="007C6031"/>
    <w:rsid w:val="007D2FCD"/>
    <w:rsid w:val="007D673A"/>
    <w:rsid w:val="007D7627"/>
    <w:rsid w:val="007D7F10"/>
    <w:rsid w:val="007E14D2"/>
    <w:rsid w:val="007E28A5"/>
    <w:rsid w:val="007E2C5B"/>
    <w:rsid w:val="007E317A"/>
    <w:rsid w:val="007F21D1"/>
    <w:rsid w:val="00801021"/>
    <w:rsid w:val="00803864"/>
    <w:rsid w:val="00804301"/>
    <w:rsid w:val="00805EAD"/>
    <w:rsid w:val="00806056"/>
    <w:rsid w:val="00813590"/>
    <w:rsid w:val="00813844"/>
    <w:rsid w:val="0081629B"/>
    <w:rsid w:val="00820C49"/>
    <w:rsid w:val="00820D56"/>
    <w:rsid w:val="00821C93"/>
    <w:rsid w:val="008223BA"/>
    <w:rsid w:val="0082248D"/>
    <w:rsid w:val="00824A78"/>
    <w:rsid w:val="00824D1A"/>
    <w:rsid w:val="008272E9"/>
    <w:rsid w:val="0083110B"/>
    <w:rsid w:val="0083165D"/>
    <w:rsid w:val="008316F0"/>
    <w:rsid w:val="00835DA7"/>
    <w:rsid w:val="00837EE4"/>
    <w:rsid w:val="00842DDE"/>
    <w:rsid w:val="00845D67"/>
    <w:rsid w:val="008635B8"/>
    <w:rsid w:val="00866470"/>
    <w:rsid w:val="00866B0F"/>
    <w:rsid w:val="00871A6D"/>
    <w:rsid w:val="00874792"/>
    <w:rsid w:val="0088392B"/>
    <w:rsid w:val="00891487"/>
    <w:rsid w:val="008943CB"/>
    <w:rsid w:val="008A0E33"/>
    <w:rsid w:val="008A269D"/>
    <w:rsid w:val="008A2BC5"/>
    <w:rsid w:val="008A51CF"/>
    <w:rsid w:val="008A65CC"/>
    <w:rsid w:val="008B50AA"/>
    <w:rsid w:val="008C0957"/>
    <w:rsid w:val="008D35D7"/>
    <w:rsid w:val="008D44B5"/>
    <w:rsid w:val="008D4A55"/>
    <w:rsid w:val="008D70BC"/>
    <w:rsid w:val="008E083E"/>
    <w:rsid w:val="008E1B45"/>
    <w:rsid w:val="008E5C67"/>
    <w:rsid w:val="008E68D8"/>
    <w:rsid w:val="008F54EA"/>
    <w:rsid w:val="0090099E"/>
    <w:rsid w:val="00900DD8"/>
    <w:rsid w:val="009025EE"/>
    <w:rsid w:val="00902942"/>
    <w:rsid w:val="00914946"/>
    <w:rsid w:val="00921B50"/>
    <w:rsid w:val="00923C39"/>
    <w:rsid w:val="00931C0A"/>
    <w:rsid w:val="0093441C"/>
    <w:rsid w:val="00935180"/>
    <w:rsid w:val="00943446"/>
    <w:rsid w:val="009448AE"/>
    <w:rsid w:val="00951847"/>
    <w:rsid w:val="00952729"/>
    <w:rsid w:val="00957125"/>
    <w:rsid w:val="00964009"/>
    <w:rsid w:val="00970B5B"/>
    <w:rsid w:val="0097328E"/>
    <w:rsid w:val="0098343C"/>
    <w:rsid w:val="009862CB"/>
    <w:rsid w:val="00990332"/>
    <w:rsid w:val="009916E5"/>
    <w:rsid w:val="009948D5"/>
    <w:rsid w:val="00997A6F"/>
    <w:rsid w:val="009A3B81"/>
    <w:rsid w:val="009A3EF6"/>
    <w:rsid w:val="009A6421"/>
    <w:rsid w:val="009A7657"/>
    <w:rsid w:val="009B2B41"/>
    <w:rsid w:val="009B6BEB"/>
    <w:rsid w:val="009C4AD5"/>
    <w:rsid w:val="009C4E70"/>
    <w:rsid w:val="009D4D8C"/>
    <w:rsid w:val="009D7324"/>
    <w:rsid w:val="009D7701"/>
    <w:rsid w:val="009E22B4"/>
    <w:rsid w:val="009E3613"/>
    <w:rsid w:val="009E7796"/>
    <w:rsid w:val="009F3692"/>
    <w:rsid w:val="009F4AEA"/>
    <w:rsid w:val="00A033B3"/>
    <w:rsid w:val="00A15A39"/>
    <w:rsid w:val="00A16F2A"/>
    <w:rsid w:val="00A217DC"/>
    <w:rsid w:val="00A235F3"/>
    <w:rsid w:val="00A23A63"/>
    <w:rsid w:val="00A253A8"/>
    <w:rsid w:val="00A27C07"/>
    <w:rsid w:val="00A309B3"/>
    <w:rsid w:val="00A3234C"/>
    <w:rsid w:val="00A325FC"/>
    <w:rsid w:val="00A35333"/>
    <w:rsid w:val="00A41FA5"/>
    <w:rsid w:val="00A43059"/>
    <w:rsid w:val="00A456F7"/>
    <w:rsid w:val="00A4649A"/>
    <w:rsid w:val="00A47C0C"/>
    <w:rsid w:val="00A53A3B"/>
    <w:rsid w:val="00A543E1"/>
    <w:rsid w:val="00A551ED"/>
    <w:rsid w:val="00A565A5"/>
    <w:rsid w:val="00A636E4"/>
    <w:rsid w:val="00A65977"/>
    <w:rsid w:val="00A72BA7"/>
    <w:rsid w:val="00A73437"/>
    <w:rsid w:val="00A77A28"/>
    <w:rsid w:val="00A81D40"/>
    <w:rsid w:val="00A82E83"/>
    <w:rsid w:val="00A83153"/>
    <w:rsid w:val="00A86D76"/>
    <w:rsid w:val="00A93349"/>
    <w:rsid w:val="00AA5195"/>
    <w:rsid w:val="00AA5CB0"/>
    <w:rsid w:val="00AB2418"/>
    <w:rsid w:val="00AB34FD"/>
    <w:rsid w:val="00AC4003"/>
    <w:rsid w:val="00AC4815"/>
    <w:rsid w:val="00AC71EB"/>
    <w:rsid w:val="00AC78F6"/>
    <w:rsid w:val="00AD21D2"/>
    <w:rsid w:val="00AD3CB9"/>
    <w:rsid w:val="00AD5ED8"/>
    <w:rsid w:val="00AD78FF"/>
    <w:rsid w:val="00AE081F"/>
    <w:rsid w:val="00AF2F26"/>
    <w:rsid w:val="00B0318E"/>
    <w:rsid w:val="00B13C0A"/>
    <w:rsid w:val="00B1416A"/>
    <w:rsid w:val="00B21E1F"/>
    <w:rsid w:val="00B22AC6"/>
    <w:rsid w:val="00B2583B"/>
    <w:rsid w:val="00B25883"/>
    <w:rsid w:val="00B3212A"/>
    <w:rsid w:val="00B364E4"/>
    <w:rsid w:val="00B426D0"/>
    <w:rsid w:val="00B46AB1"/>
    <w:rsid w:val="00B47D67"/>
    <w:rsid w:val="00B508E1"/>
    <w:rsid w:val="00B50A23"/>
    <w:rsid w:val="00B54A5E"/>
    <w:rsid w:val="00B54D95"/>
    <w:rsid w:val="00B620C6"/>
    <w:rsid w:val="00B62FAC"/>
    <w:rsid w:val="00B63DBA"/>
    <w:rsid w:val="00B64742"/>
    <w:rsid w:val="00B835B2"/>
    <w:rsid w:val="00B8692D"/>
    <w:rsid w:val="00B93093"/>
    <w:rsid w:val="00B94DCB"/>
    <w:rsid w:val="00B964D2"/>
    <w:rsid w:val="00BB1517"/>
    <w:rsid w:val="00BB2DB1"/>
    <w:rsid w:val="00BC6C87"/>
    <w:rsid w:val="00BD3219"/>
    <w:rsid w:val="00BD4973"/>
    <w:rsid w:val="00BD5583"/>
    <w:rsid w:val="00BD65F0"/>
    <w:rsid w:val="00BE5A43"/>
    <w:rsid w:val="00BF15DD"/>
    <w:rsid w:val="00BF17B3"/>
    <w:rsid w:val="00BF2A22"/>
    <w:rsid w:val="00BF6143"/>
    <w:rsid w:val="00BF7C69"/>
    <w:rsid w:val="00BF7F90"/>
    <w:rsid w:val="00C01AE8"/>
    <w:rsid w:val="00C02310"/>
    <w:rsid w:val="00C06350"/>
    <w:rsid w:val="00C07A5E"/>
    <w:rsid w:val="00C17D73"/>
    <w:rsid w:val="00C21BE5"/>
    <w:rsid w:val="00C24A1E"/>
    <w:rsid w:val="00C2563A"/>
    <w:rsid w:val="00C27CC3"/>
    <w:rsid w:val="00C31263"/>
    <w:rsid w:val="00C379A7"/>
    <w:rsid w:val="00C46FE3"/>
    <w:rsid w:val="00C535B8"/>
    <w:rsid w:val="00C56FCA"/>
    <w:rsid w:val="00C65553"/>
    <w:rsid w:val="00C725C5"/>
    <w:rsid w:val="00C727AD"/>
    <w:rsid w:val="00C77F6A"/>
    <w:rsid w:val="00C82244"/>
    <w:rsid w:val="00C91752"/>
    <w:rsid w:val="00C93442"/>
    <w:rsid w:val="00C960C9"/>
    <w:rsid w:val="00CA0246"/>
    <w:rsid w:val="00CA0289"/>
    <w:rsid w:val="00CA3B2F"/>
    <w:rsid w:val="00CA7532"/>
    <w:rsid w:val="00CB3797"/>
    <w:rsid w:val="00CB6349"/>
    <w:rsid w:val="00CC0F2F"/>
    <w:rsid w:val="00CC1A86"/>
    <w:rsid w:val="00CC30FE"/>
    <w:rsid w:val="00CC4C7C"/>
    <w:rsid w:val="00CD38BE"/>
    <w:rsid w:val="00CD5F78"/>
    <w:rsid w:val="00CE0073"/>
    <w:rsid w:val="00CE0882"/>
    <w:rsid w:val="00CE1FCA"/>
    <w:rsid w:val="00CE36EA"/>
    <w:rsid w:val="00CF1EE6"/>
    <w:rsid w:val="00D0020D"/>
    <w:rsid w:val="00D038BD"/>
    <w:rsid w:val="00D0489E"/>
    <w:rsid w:val="00D051BF"/>
    <w:rsid w:val="00D0691B"/>
    <w:rsid w:val="00D12AC5"/>
    <w:rsid w:val="00D20831"/>
    <w:rsid w:val="00D22597"/>
    <w:rsid w:val="00D34B90"/>
    <w:rsid w:val="00D37148"/>
    <w:rsid w:val="00D413D2"/>
    <w:rsid w:val="00D42E94"/>
    <w:rsid w:val="00D54FD3"/>
    <w:rsid w:val="00D57147"/>
    <w:rsid w:val="00D63AB3"/>
    <w:rsid w:val="00D64FAC"/>
    <w:rsid w:val="00D74231"/>
    <w:rsid w:val="00D868C9"/>
    <w:rsid w:val="00D906CF"/>
    <w:rsid w:val="00D91213"/>
    <w:rsid w:val="00D91FC1"/>
    <w:rsid w:val="00D96FC3"/>
    <w:rsid w:val="00DA117D"/>
    <w:rsid w:val="00DA2BC3"/>
    <w:rsid w:val="00DA4AA8"/>
    <w:rsid w:val="00DA72AC"/>
    <w:rsid w:val="00DB5B44"/>
    <w:rsid w:val="00DC059D"/>
    <w:rsid w:val="00DC3F01"/>
    <w:rsid w:val="00DD3651"/>
    <w:rsid w:val="00DE0329"/>
    <w:rsid w:val="00DE53B2"/>
    <w:rsid w:val="00DE7DD1"/>
    <w:rsid w:val="00DF5C06"/>
    <w:rsid w:val="00E0199F"/>
    <w:rsid w:val="00E05774"/>
    <w:rsid w:val="00E11789"/>
    <w:rsid w:val="00E1337E"/>
    <w:rsid w:val="00E13418"/>
    <w:rsid w:val="00E150AC"/>
    <w:rsid w:val="00E160FF"/>
    <w:rsid w:val="00E17D4D"/>
    <w:rsid w:val="00E322D8"/>
    <w:rsid w:val="00E322D9"/>
    <w:rsid w:val="00E32BAF"/>
    <w:rsid w:val="00E3310B"/>
    <w:rsid w:val="00E369A6"/>
    <w:rsid w:val="00E41811"/>
    <w:rsid w:val="00E42D90"/>
    <w:rsid w:val="00E43FEF"/>
    <w:rsid w:val="00E459CA"/>
    <w:rsid w:val="00E5304E"/>
    <w:rsid w:val="00E55423"/>
    <w:rsid w:val="00E55F02"/>
    <w:rsid w:val="00E60C74"/>
    <w:rsid w:val="00E612DF"/>
    <w:rsid w:val="00E623CB"/>
    <w:rsid w:val="00E642E5"/>
    <w:rsid w:val="00E71FCA"/>
    <w:rsid w:val="00E72272"/>
    <w:rsid w:val="00E751BA"/>
    <w:rsid w:val="00E80650"/>
    <w:rsid w:val="00E80907"/>
    <w:rsid w:val="00E81B67"/>
    <w:rsid w:val="00E8284C"/>
    <w:rsid w:val="00E83B59"/>
    <w:rsid w:val="00E91B65"/>
    <w:rsid w:val="00E93BDD"/>
    <w:rsid w:val="00EA310A"/>
    <w:rsid w:val="00EA3EF6"/>
    <w:rsid w:val="00EB03F5"/>
    <w:rsid w:val="00EB311C"/>
    <w:rsid w:val="00EB6EA6"/>
    <w:rsid w:val="00EC0184"/>
    <w:rsid w:val="00EC512E"/>
    <w:rsid w:val="00EC6A7E"/>
    <w:rsid w:val="00EC7D03"/>
    <w:rsid w:val="00ED16E4"/>
    <w:rsid w:val="00ED45F0"/>
    <w:rsid w:val="00ED5FAC"/>
    <w:rsid w:val="00EE0CE8"/>
    <w:rsid w:val="00EE2C58"/>
    <w:rsid w:val="00EF304D"/>
    <w:rsid w:val="00EF5DE7"/>
    <w:rsid w:val="00EF62F5"/>
    <w:rsid w:val="00EF7132"/>
    <w:rsid w:val="00F03328"/>
    <w:rsid w:val="00F050B5"/>
    <w:rsid w:val="00F054B6"/>
    <w:rsid w:val="00F10B02"/>
    <w:rsid w:val="00F117C6"/>
    <w:rsid w:val="00F132C0"/>
    <w:rsid w:val="00F261B0"/>
    <w:rsid w:val="00F31D52"/>
    <w:rsid w:val="00F35B8C"/>
    <w:rsid w:val="00F35E7E"/>
    <w:rsid w:val="00F3660F"/>
    <w:rsid w:val="00F37769"/>
    <w:rsid w:val="00F37A0C"/>
    <w:rsid w:val="00F414A6"/>
    <w:rsid w:val="00F52346"/>
    <w:rsid w:val="00F53337"/>
    <w:rsid w:val="00F54D58"/>
    <w:rsid w:val="00F550B1"/>
    <w:rsid w:val="00F6264B"/>
    <w:rsid w:val="00F65BDE"/>
    <w:rsid w:val="00F7756F"/>
    <w:rsid w:val="00F8356D"/>
    <w:rsid w:val="00F835A7"/>
    <w:rsid w:val="00F8383A"/>
    <w:rsid w:val="00F83D7D"/>
    <w:rsid w:val="00F86A16"/>
    <w:rsid w:val="00F92DB8"/>
    <w:rsid w:val="00F9491C"/>
    <w:rsid w:val="00FA6D0F"/>
    <w:rsid w:val="00FB0768"/>
    <w:rsid w:val="00FB2E89"/>
    <w:rsid w:val="00FB4845"/>
    <w:rsid w:val="00FB5E8C"/>
    <w:rsid w:val="00FB5EC1"/>
    <w:rsid w:val="00FC178C"/>
    <w:rsid w:val="00FC334E"/>
    <w:rsid w:val="00FC33EA"/>
    <w:rsid w:val="00FC3840"/>
    <w:rsid w:val="00FC3DF2"/>
    <w:rsid w:val="00FC3EA6"/>
    <w:rsid w:val="00FD08FC"/>
    <w:rsid w:val="00FD1133"/>
    <w:rsid w:val="00FD534F"/>
    <w:rsid w:val="00FD6231"/>
    <w:rsid w:val="00FE4AB3"/>
    <w:rsid w:val="00FE7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83937"/>
  <w15:docId w15:val="{76074490-2FF2-4765-874A-9CE30E88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80A94"/>
    <w:rPr>
      <w:rFonts w:eastAsiaTheme="minorEastAsia"/>
      <w:snapToGrid w:val="0"/>
      <w:color w:val="000000"/>
      <w:lang w:val="de-AT"/>
    </w:rPr>
  </w:style>
  <w:style w:type="paragraph" w:styleId="berschrift1">
    <w:name w:val="heading 1"/>
    <w:basedOn w:val="Standard"/>
    <w:next w:val="Standard"/>
    <w:qFormat/>
    <w:locked/>
    <w:rsid w:val="00460BEC"/>
    <w:pPr>
      <w:keepNext/>
      <w:spacing w:before="240" w:after="60"/>
      <w:jc w:val="center"/>
      <w:outlineLvl w:val="0"/>
    </w:pPr>
    <w:rPr>
      <w:rFonts w:cs="Arial"/>
      <w:b/>
      <w:bCs/>
      <w:kern w:val="32"/>
      <w:sz w:val="32"/>
      <w:szCs w:val="32"/>
      <w:lang w:eastAsia="de-AT"/>
    </w:rPr>
  </w:style>
  <w:style w:type="paragraph" w:styleId="berschrift2">
    <w:name w:val="heading 2"/>
    <w:basedOn w:val="Standard"/>
    <w:next w:val="Standard"/>
    <w:qFormat/>
    <w:locked/>
    <w:rsid w:val="00460BEC"/>
    <w:pPr>
      <w:keepNext/>
      <w:numPr>
        <w:numId w:val="24"/>
      </w:numPr>
      <w:spacing w:before="240" w:after="60"/>
      <w:outlineLvl w:val="1"/>
    </w:pPr>
    <w:rPr>
      <w:rFonts w:ascii="Arial" w:hAnsi="Arial" w:cs="Arial"/>
      <w:b/>
      <w:bCs/>
      <w:i/>
      <w:iCs/>
      <w:sz w:val="28"/>
      <w:szCs w:val="28"/>
    </w:rPr>
  </w:style>
  <w:style w:type="paragraph" w:styleId="berschrift3">
    <w:name w:val="heading 3"/>
    <w:basedOn w:val="Standard"/>
    <w:next w:val="Standard"/>
    <w:qFormat/>
    <w:locked/>
    <w:rsid w:val="001174D5"/>
    <w:pPr>
      <w:keepNext/>
      <w:spacing w:before="240" w:after="60"/>
      <w:outlineLvl w:val="2"/>
    </w:pPr>
    <w:rPr>
      <w:rFonts w:ascii="Arial" w:hAnsi="Arial" w:cs="Arial"/>
      <w:b/>
      <w:bCs/>
      <w:sz w:val="26"/>
      <w:szCs w:val="26"/>
    </w:rPr>
  </w:style>
  <w:style w:type="paragraph" w:styleId="berschrift4">
    <w:name w:val="heading 4"/>
    <w:basedOn w:val="Standard"/>
    <w:next w:val="Standard"/>
    <w:qFormat/>
    <w:locked/>
    <w:rsid w:val="001174D5"/>
    <w:pPr>
      <w:keepNext/>
      <w:spacing w:before="240" w:after="60"/>
      <w:outlineLvl w:val="3"/>
    </w:pPr>
    <w:rPr>
      <w:b/>
      <w:bCs/>
      <w:sz w:val="28"/>
      <w:szCs w:val="28"/>
    </w:rPr>
  </w:style>
  <w:style w:type="paragraph" w:styleId="berschrift5">
    <w:name w:val="heading 5"/>
    <w:basedOn w:val="Standard"/>
    <w:next w:val="Standard"/>
    <w:qFormat/>
    <w:locked/>
    <w:rsid w:val="001174D5"/>
    <w:pPr>
      <w:spacing w:before="240" w:after="60"/>
      <w:outlineLvl w:val="4"/>
    </w:pPr>
    <w:rPr>
      <w:b/>
      <w:bCs/>
      <w:i/>
      <w:iCs/>
      <w:sz w:val="26"/>
      <w:szCs w:val="26"/>
    </w:rPr>
  </w:style>
  <w:style w:type="paragraph" w:styleId="berschrift6">
    <w:name w:val="heading 6"/>
    <w:basedOn w:val="Standard"/>
    <w:next w:val="Standard"/>
    <w:qFormat/>
    <w:locked/>
    <w:rsid w:val="001174D5"/>
    <w:pPr>
      <w:spacing w:before="240" w:after="60"/>
      <w:outlineLvl w:val="5"/>
    </w:pPr>
    <w:rPr>
      <w:b/>
      <w:bCs/>
    </w:rPr>
  </w:style>
  <w:style w:type="paragraph" w:styleId="berschrift7">
    <w:name w:val="heading 7"/>
    <w:basedOn w:val="Standard"/>
    <w:next w:val="Standard"/>
    <w:link w:val="berschrift7Zchn"/>
    <w:qFormat/>
    <w:locked/>
    <w:rsid w:val="001174D5"/>
    <w:pPr>
      <w:spacing w:before="240" w:after="60"/>
      <w:outlineLvl w:val="6"/>
    </w:pPr>
  </w:style>
  <w:style w:type="paragraph" w:styleId="berschrift8">
    <w:name w:val="heading 8"/>
    <w:basedOn w:val="Standard"/>
    <w:next w:val="Standard"/>
    <w:qFormat/>
    <w:locked/>
    <w:rsid w:val="001174D5"/>
    <w:pPr>
      <w:spacing w:before="240" w:after="60"/>
      <w:outlineLvl w:val="7"/>
    </w:pPr>
    <w:rPr>
      <w:i/>
      <w:iCs/>
    </w:rPr>
  </w:style>
  <w:style w:type="paragraph" w:styleId="berschrift9">
    <w:name w:val="heading 9"/>
    <w:basedOn w:val="Standard"/>
    <w:next w:val="Standard"/>
    <w:qFormat/>
    <w:locked/>
    <w:rsid w:val="001174D5"/>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locked/>
    <w:rsid w:val="00480A94"/>
    <w:pPr>
      <w:spacing w:line="220" w:lineRule="exact"/>
      <w:jc w:val="both"/>
    </w:pPr>
    <w:rPr>
      <w:snapToGrid w:val="0"/>
      <w:color w:val="000000"/>
    </w:rPr>
  </w:style>
  <w:style w:type="paragraph" w:customStyle="1" w:styleId="10Entwurf">
    <w:name w:val="10_Entwurf"/>
    <w:basedOn w:val="00LegStandard"/>
    <w:next w:val="11Titel"/>
    <w:rsid w:val="00480A94"/>
    <w:pPr>
      <w:spacing w:before="1600" w:after="1280"/>
      <w:jc w:val="center"/>
    </w:pPr>
    <w:rPr>
      <w:spacing w:val="26"/>
    </w:rPr>
  </w:style>
  <w:style w:type="paragraph" w:customStyle="1" w:styleId="11Titel">
    <w:name w:val="11_Titel"/>
    <w:basedOn w:val="00LegStandard"/>
    <w:next w:val="12PromKlEinlSatz"/>
    <w:rsid w:val="00480A94"/>
    <w:pPr>
      <w:suppressAutoHyphens/>
      <w:spacing w:before="480"/>
    </w:pPr>
    <w:rPr>
      <w:b/>
      <w:sz w:val="22"/>
    </w:rPr>
  </w:style>
  <w:style w:type="paragraph" w:customStyle="1" w:styleId="12PromKlEinlSatz">
    <w:name w:val="12_PromKl_EinlSatz"/>
    <w:basedOn w:val="00LegStandard"/>
    <w:next w:val="41UeberschrG1"/>
    <w:rsid w:val="00480A94"/>
    <w:pPr>
      <w:keepNext/>
      <w:spacing w:before="160"/>
      <w:ind w:firstLine="397"/>
    </w:pPr>
  </w:style>
  <w:style w:type="paragraph" w:customStyle="1" w:styleId="41UeberschrG1">
    <w:name w:val="41_UeberschrG1"/>
    <w:basedOn w:val="00LegStandard"/>
    <w:next w:val="43UeberschrG2"/>
    <w:rsid w:val="00480A94"/>
    <w:pPr>
      <w:keepNext/>
      <w:spacing w:before="320"/>
      <w:jc w:val="center"/>
      <w:outlineLvl w:val="0"/>
    </w:pPr>
    <w:rPr>
      <w:b/>
      <w:sz w:val="22"/>
    </w:rPr>
  </w:style>
  <w:style w:type="paragraph" w:customStyle="1" w:styleId="43UeberschrG2">
    <w:name w:val="43_UeberschrG2"/>
    <w:basedOn w:val="00LegStandard"/>
    <w:next w:val="45UeberschrPara"/>
    <w:rsid w:val="00480A94"/>
    <w:pPr>
      <w:keepNext/>
      <w:spacing w:before="80" w:after="80"/>
      <w:jc w:val="center"/>
      <w:outlineLvl w:val="1"/>
    </w:pPr>
    <w:rPr>
      <w:b/>
      <w:sz w:val="22"/>
    </w:rPr>
  </w:style>
  <w:style w:type="paragraph" w:customStyle="1" w:styleId="51Abs">
    <w:name w:val="51_Abs"/>
    <w:basedOn w:val="00LegStandard"/>
    <w:link w:val="51AbsZchn"/>
    <w:qFormat/>
    <w:rsid w:val="00480A94"/>
    <w:pPr>
      <w:spacing w:before="80"/>
      <w:ind w:firstLine="397"/>
    </w:pPr>
  </w:style>
  <w:style w:type="paragraph" w:customStyle="1" w:styleId="22NovAo2">
    <w:name w:val="22_NovAo2"/>
    <w:basedOn w:val="21NovAo1"/>
    <w:qFormat/>
    <w:rsid w:val="00480A94"/>
    <w:pPr>
      <w:keepNext w:val="0"/>
    </w:pPr>
  </w:style>
  <w:style w:type="paragraph" w:customStyle="1" w:styleId="21NovAo1">
    <w:name w:val="21_NovAo1"/>
    <w:basedOn w:val="00LegStandard"/>
    <w:next w:val="23SatznachNovao"/>
    <w:qFormat/>
    <w:rsid w:val="00480A94"/>
    <w:pPr>
      <w:keepNext/>
      <w:spacing w:before="160"/>
      <w:outlineLvl w:val="2"/>
    </w:pPr>
    <w:rPr>
      <w:i/>
    </w:rPr>
  </w:style>
  <w:style w:type="paragraph" w:customStyle="1" w:styleId="23SatznachNovao">
    <w:name w:val="23_Satz_(nach_Novao)"/>
    <w:basedOn w:val="00LegStandard"/>
    <w:next w:val="21NovAo1"/>
    <w:qFormat/>
    <w:rsid w:val="00480A94"/>
    <w:pPr>
      <w:spacing w:before="80"/>
    </w:pPr>
  </w:style>
  <w:style w:type="paragraph" w:customStyle="1" w:styleId="42UeberschrG1-">
    <w:name w:val="42_UeberschrG1-"/>
    <w:basedOn w:val="00LegStandard"/>
    <w:next w:val="43UeberschrG2"/>
    <w:rsid w:val="00480A94"/>
    <w:pPr>
      <w:keepNext/>
      <w:spacing w:before="160"/>
      <w:jc w:val="center"/>
      <w:outlineLvl w:val="0"/>
    </w:pPr>
    <w:rPr>
      <w:b/>
      <w:sz w:val="22"/>
    </w:rPr>
  </w:style>
  <w:style w:type="paragraph" w:customStyle="1" w:styleId="44UeberschrArt">
    <w:name w:val="44_UeberschrArt+"/>
    <w:basedOn w:val="00LegStandard"/>
    <w:next w:val="51Abs"/>
    <w:rsid w:val="00480A94"/>
    <w:pPr>
      <w:keepNext/>
      <w:spacing w:before="160"/>
      <w:jc w:val="center"/>
      <w:outlineLvl w:val="2"/>
    </w:pPr>
    <w:rPr>
      <w:b/>
    </w:rPr>
  </w:style>
  <w:style w:type="paragraph" w:customStyle="1" w:styleId="45UeberschrPara">
    <w:name w:val="45_UeberschrPara"/>
    <w:basedOn w:val="00LegStandard"/>
    <w:next w:val="51Abs"/>
    <w:qFormat/>
    <w:rsid w:val="00480A94"/>
    <w:pPr>
      <w:keepNext/>
      <w:spacing w:before="80"/>
      <w:jc w:val="center"/>
    </w:pPr>
    <w:rPr>
      <w:b/>
    </w:rPr>
  </w:style>
  <w:style w:type="paragraph" w:customStyle="1" w:styleId="83ErlText">
    <w:name w:val="83_ErlText"/>
    <w:basedOn w:val="00LegStandard"/>
    <w:rsid w:val="00480A94"/>
    <w:pPr>
      <w:spacing w:before="80"/>
    </w:pPr>
  </w:style>
  <w:style w:type="paragraph" w:customStyle="1" w:styleId="82ErlUeberschrL">
    <w:name w:val="82_ErlUeberschrL"/>
    <w:basedOn w:val="00LegStandard"/>
    <w:next w:val="83ErlText"/>
    <w:rsid w:val="00480A94"/>
    <w:pPr>
      <w:keepNext/>
      <w:spacing w:before="80"/>
      <w:outlineLvl w:val="1"/>
    </w:pPr>
    <w:rPr>
      <w:b/>
    </w:rPr>
  </w:style>
  <w:style w:type="paragraph" w:customStyle="1" w:styleId="61TabText">
    <w:name w:val="61_TabText"/>
    <w:basedOn w:val="00LegStandard"/>
    <w:rsid w:val="00480A94"/>
    <w:pPr>
      <w:jc w:val="left"/>
    </w:pPr>
  </w:style>
  <w:style w:type="paragraph" w:customStyle="1" w:styleId="85ErlAufzaehlg">
    <w:name w:val="85_ErlAufzaehlg"/>
    <w:basedOn w:val="83ErlText"/>
    <w:rsid w:val="00480A94"/>
    <w:pPr>
      <w:tabs>
        <w:tab w:val="left" w:pos="397"/>
      </w:tabs>
      <w:ind w:left="397" w:hanging="397"/>
    </w:pPr>
  </w:style>
  <w:style w:type="paragraph" w:customStyle="1" w:styleId="52Ziffere1">
    <w:name w:val="52_Ziffer_e1"/>
    <w:basedOn w:val="00LegStandard"/>
    <w:qFormat/>
    <w:rsid w:val="00480A94"/>
    <w:pPr>
      <w:tabs>
        <w:tab w:val="right" w:pos="624"/>
        <w:tab w:val="left" w:pos="680"/>
      </w:tabs>
      <w:spacing w:before="40"/>
      <w:ind w:left="680" w:hanging="680"/>
    </w:pPr>
  </w:style>
  <w:style w:type="paragraph" w:customStyle="1" w:styleId="52Ziffere2">
    <w:name w:val="52_Ziffer_e2"/>
    <w:basedOn w:val="00LegStandard"/>
    <w:rsid w:val="00480A94"/>
    <w:pPr>
      <w:tabs>
        <w:tab w:val="right" w:pos="851"/>
        <w:tab w:val="left" w:pos="907"/>
      </w:tabs>
      <w:spacing w:before="40"/>
      <w:ind w:left="907" w:hanging="907"/>
    </w:pPr>
  </w:style>
  <w:style w:type="paragraph" w:customStyle="1" w:styleId="52Ziffere3">
    <w:name w:val="52_Ziffer_e3"/>
    <w:basedOn w:val="00LegStandard"/>
    <w:rsid w:val="00480A94"/>
    <w:pPr>
      <w:tabs>
        <w:tab w:val="right" w:pos="1191"/>
        <w:tab w:val="left" w:pos="1247"/>
      </w:tabs>
      <w:spacing w:before="40"/>
      <w:ind w:left="1247" w:hanging="1247"/>
    </w:pPr>
  </w:style>
  <w:style w:type="paragraph" w:customStyle="1" w:styleId="53Literae1">
    <w:name w:val="53_Litera_e1"/>
    <w:basedOn w:val="00LegStandard"/>
    <w:rsid w:val="00480A94"/>
    <w:pPr>
      <w:tabs>
        <w:tab w:val="right" w:pos="624"/>
        <w:tab w:val="left" w:pos="680"/>
      </w:tabs>
      <w:spacing w:before="40"/>
      <w:ind w:left="680" w:hanging="680"/>
    </w:pPr>
  </w:style>
  <w:style w:type="paragraph" w:customStyle="1" w:styleId="53Literae2">
    <w:name w:val="53_Litera_e2"/>
    <w:basedOn w:val="00LegStandard"/>
    <w:qFormat/>
    <w:rsid w:val="00480A94"/>
    <w:pPr>
      <w:tabs>
        <w:tab w:val="right" w:pos="851"/>
        <w:tab w:val="left" w:pos="907"/>
      </w:tabs>
      <w:spacing w:before="40"/>
      <w:ind w:left="907" w:hanging="907"/>
    </w:pPr>
  </w:style>
  <w:style w:type="paragraph" w:customStyle="1" w:styleId="53Literae3">
    <w:name w:val="53_Litera_e3"/>
    <w:basedOn w:val="00LegStandard"/>
    <w:rsid w:val="00480A94"/>
    <w:pPr>
      <w:tabs>
        <w:tab w:val="right" w:pos="1191"/>
        <w:tab w:val="left" w:pos="1247"/>
      </w:tabs>
      <w:spacing w:before="40"/>
      <w:ind w:left="1247" w:hanging="1247"/>
    </w:pPr>
  </w:style>
  <w:style w:type="paragraph" w:customStyle="1" w:styleId="54Subliterae1">
    <w:name w:val="54_Sublitera_e1"/>
    <w:basedOn w:val="00LegStandard"/>
    <w:rsid w:val="00480A94"/>
    <w:pPr>
      <w:tabs>
        <w:tab w:val="right" w:pos="624"/>
        <w:tab w:val="left" w:pos="680"/>
      </w:tabs>
      <w:spacing w:before="40"/>
      <w:ind w:left="680" w:hanging="680"/>
    </w:pPr>
  </w:style>
  <w:style w:type="paragraph" w:customStyle="1" w:styleId="54Subliterae2">
    <w:name w:val="54_Sublitera_e2"/>
    <w:basedOn w:val="00LegStandard"/>
    <w:rsid w:val="00480A94"/>
    <w:pPr>
      <w:tabs>
        <w:tab w:val="right" w:pos="851"/>
        <w:tab w:val="left" w:pos="907"/>
      </w:tabs>
      <w:spacing w:before="40"/>
      <w:ind w:left="907" w:hanging="907"/>
    </w:pPr>
  </w:style>
  <w:style w:type="paragraph" w:customStyle="1" w:styleId="54Subliterae3">
    <w:name w:val="54_Sublitera_e3"/>
    <w:basedOn w:val="00LegStandard"/>
    <w:rsid w:val="00480A94"/>
    <w:pPr>
      <w:tabs>
        <w:tab w:val="right" w:pos="1191"/>
        <w:tab w:val="left" w:pos="1247"/>
      </w:tabs>
      <w:spacing w:before="40"/>
      <w:ind w:left="1247" w:hanging="1247"/>
    </w:pPr>
  </w:style>
  <w:style w:type="paragraph" w:customStyle="1" w:styleId="54aStriche1">
    <w:name w:val="54a_Strich_e1"/>
    <w:basedOn w:val="00LegStandard"/>
    <w:rsid w:val="00480A94"/>
    <w:pPr>
      <w:tabs>
        <w:tab w:val="right" w:pos="624"/>
        <w:tab w:val="left" w:pos="680"/>
      </w:tabs>
      <w:spacing w:before="40"/>
      <w:ind w:left="680" w:hanging="680"/>
    </w:pPr>
  </w:style>
  <w:style w:type="paragraph" w:customStyle="1" w:styleId="54aStriche2">
    <w:name w:val="54a_Strich_e2"/>
    <w:basedOn w:val="00LegStandard"/>
    <w:rsid w:val="00480A94"/>
    <w:pPr>
      <w:tabs>
        <w:tab w:val="right" w:pos="851"/>
        <w:tab w:val="left" w:pos="907"/>
      </w:tabs>
      <w:spacing w:before="40"/>
      <w:ind w:left="907" w:hanging="907"/>
    </w:pPr>
  </w:style>
  <w:style w:type="paragraph" w:customStyle="1" w:styleId="54aStriche3">
    <w:name w:val="54a_Strich_e3"/>
    <w:basedOn w:val="00LegStandard"/>
    <w:qFormat/>
    <w:rsid w:val="00480A94"/>
    <w:pPr>
      <w:tabs>
        <w:tab w:val="right" w:pos="1191"/>
        <w:tab w:val="left" w:pos="1247"/>
      </w:tabs>
      <w:spacing w:before="40"/>
      <w:ind w:left="1247" w:hanging="1247"/>
    </w:pPr>
  </w:style>
  <w:style w:type="paragraph" w:customStyle="1" w:styleId="54aStriche4">
    <w:name w:val="54a_Strich_e4"/>
    <w:basedOn w:val="00LegStandard"/>
    <w:rsid w:val="00480A94"/>
    <w:pPr>
      <w:tabs>
        <w:tab w:val="right" w:pos="1588"/>
        <w:tab w:val="left" w:pos="1644"/>
      </w:tabs>
      <w:spacing w:before="40"/>
      <w:ind w:left="1644" w:hanging="1644"/>
    </w:pPr>
  </w:style>
  <w:style w:type="paragraph" w:customStyle="1" w:styleId="54aStriche5">
    <w:name w:val="54a_Strich_e5"/>
    <w:basedOn w:val="00LegStandard"/>
    <w:rsid w:val="00480A94"/>
    <w:pPr>
      <w:tabs>
        <w:tab w:val="right" w:pos="1928"/>
        <w:tab w:val="left" w:pos="1985"/>
      </w:tabs>
      <w:spacing w:before="40"/>
      <w:ind w:left="1985" w:hanging="1985"/>
    </w:pPr>
  </w:style>
  <w:style w:type="paragraph" w:customStyle="1" w:styleId="55SchlussteilAbs">
    <w:name w:val="55_SchlussteilAbs"/>
    <w:basedOn w:val="00LegStandard"/>
    <w:next w:val="51Abs"/>
    <w:rsid w:val="00480A94"/>
    <w:pPr>
      <w:spacing w:before="40"/>
    </w:pPr>
  </w:style>
  <w:style w:type="paragraph" w:customStyle="1" w:styleId="56SchlussteilZiff">
    <w:name w:val="56_SchlussteilZiff"/>
    <w:basedOn w:val="55SchlussteilAbs"/>
    <w:next w:val="51Abs"/>
    <w:rsid w:val="00480A94"/>
    <w:pPr>
      <w:ind w:left="680"/>
    </w:pPr>
  </w:style>
  <w:style w:type="paragraph" w:customStyle="1" w:styleId="57SchlussteilLit">
    <w:name w:val="57_SchlussteilLit"/>
    <w:basedOn w:val="00LegStandard"/>
    <w:next w:val="51Abs"/>
    <w:rsid w:val="00480A94"/>
    <w:pPr>
      <w:spacing w:before="40"/>
      <w:ind w:left="907"/>
    </w:pPr>
  </w:style>
  <w:style w:type="paragraph" w:customStyle="1" w:styleId="68UnterschrL">
    <w:name w:val="68_UnterschrL"/>
    <w:basedOn w:val="00LegStandard"/>
    <w:rsid w:val="00480A94"/>
    <w:pPr>
      <w:spacing w:before="160"/>
      <w:jc w:val="left"/>
    </w:pPr>
    <w:rPr>
      <w:b/>
    </w:rPr>
  </w:style>
  <w:style w:type="paragraph" w:customStyle="1" w:styleId="69UnterschrM">
    <w:name w:val="69_UnterschrM"/>
    <w:basedOn w:val="68UnterschrL"/>
    <w:rsid w:val="00480A94"/>
    <w:pPr>
      <w:jc w:val="center"/>
    </w:pPr>
  </w:style>
  <w:style w:type="paragraph" w:customStyle="1" w:styleId="89TGUEUeberschrSpalte">
    <w:name w:val="89_TGUE_UeberschrSpalte"/>
    <w:basedOn w:val="00LegStandard"/>
    <w:rsid w:val="00480A94"/>
    <w:pPr>
      <w:keepNext/>
      <w:spacing w:before="80"/>
      <w:jc w:val="center"/>
    </w:pPr>
    <w:rPr>
      <w:b/>
    </w:rPr>
  </w:style>
  <w:style w:type="paragraph" w:customStyle="1" w:styleId="71Anlagenbez">
    <w:name w:val="71_Anlagenbez"/>
    <w:basedOn w:val="00LegStandard"/>
    <w:rsid w:val="00480A94"/>
    <w:pPr>
      <w:spacing w:before="160"/>
      <w:jc w:val="right"/>
      <w:outlineLvl w:val="0"/>
    </w:pPr>
    <w:rPr>
      <w:b/>
      <w:sz w:val="22"/>
    </w:rPr>
  </w:style>
  <w:style w:type="paragraph" w:customStyle="1" w:styleId="81ErlUeberschrZ">
    <w:name w:val="81_ErlUeberschrZ"/>
    <w:basedOn w:val="00LegStandard"/>
    <w:next w:val="83ErlText"/>
    <w:rsid w:val="00480A94"/>
    <w:pPr>
      <w:keepNext/>
      <w:spacing w:before="320"/>
      <w:jc w:val="center"/>
      <w:outlineLvl w:val="0"/>
    </w:pPr>
    <w:rPr>
      <w:b/>
      <w:sz w:val="22"/>
    </w:rPr>
  </w:style>
  <w:style w:type="character" w:customStyle="1" w:styleId="997Hoch">
    <w:name w:val="997_Hoch"/>
    <w:rsid w:val="00480A94"/>
    <w:rPr>
      <w:vertAlign w:val="superscript"/>
    </w:rPr>
  </w:style>
  <w:style w:type="paragraph" w:customStyle="1" w:styleId="64FNLinie">
    <w:name w:val="64_FN_Linie"/>
    <w:basedOn w:val="00LegStandard"/>
    <w:next w:val="65FNText"/>
    <w:locked/>
    <w:rsid w:val="00185076"/>
    <w:pPr>
      <w:pBdr>
        <w:top w:val="single" w:sz="4" w:space="1" w:color="auto"/>
      </w:pBdr>
      <w:spacing w:after="260"/>
      <w:ind w:right="7371"/>
    </w:pPr>
  </w:style>
  <w:style w:type="paragraph" w:customStyle="1" w:styleId="65FNText">
    <w:name w:val="65_FN_Text"/>
    <w:basedOn w:val="00LegStandard"/>
    <w:rsid w:val="00480A94"/>
    <w:rPr>
      <w:sz w:val="18"/>
    </w:rPr>
  </w:style>
  <w:style w:type="character" w:customStyle="1" w:styleId="993Fett">
    <w:name w:val="993_Fett"/>
    <w:rsid w:val="00480A94"/>
    <w:rPr>
      <w:b/>
    </w:rPr>
  </w:style>
  <w:style w:type="character" w:customStyle="1" w:styleId="992Normal">
    <w:name w:val="992_Normal"/>
    <w:rsid w:val="00480A94"/>
    <w:rPr>
      <w:dstrike w:val="0"/>
      <w:vertAlign w:val="baseline"/>
    </w:rPr>
  </w:style>
  <w:style w:type="paragraph" w:customStyle="1" w:styleId="30InhaltUeberschrift">
    <w:name w:val="30_InhaltUeberschrift"/>
    <w:basedOn w:val="00LegStandard"/>
    <w:next w:val="31InhaltSpalte"/>
    <w:rsid w:val="00480A94"/>
    <w:pPr>
      <w:keepNext/>
      <w:spacing w:before="320" w:after="160"/>
      <w:jc w:val="center"/>
      <w:outlineLvl w:val="0"/>
    </w:pPr>
    <w:rPr>
      <w:b/>
    </w:rPr>
  </w:style>
  <w:style w:type="paragraph" w:customStyle="1" w:styleId="31InhaltSpalte">
    <w:name w:val="31_InhaltSpalte"/>
    <w:basedOn w:val="00LegStandard"/>
    <w:next w:val="32InhaltEintrag"/>
    <w:rsid w:val="00480A9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480A94"/>
    <w:pPr>
      <w:jc w:val="left"/>
    </w:pPr>
  </w:style>
  <w:style w:type="character" w:customStyle="1" w:styleId="991GldSymbol">
    <w:name w:val="991_GldSymbol"/>
    <w:rsid w:val="00480A94"/>
    <w:rPr>
      <w:b/>
      <w:color w:val="000000"/>
    </w:rPr>
  </w:style>
  <w:style w:type="character" w:customStyle="1" w:styleId="998Tief">
    <w:name w:val="998_Tief"/>
    <w:rsid w:val="00480A94"/>
    <w:rPr>
      <w:vertAlign w:val="subscript"/>
    </w:rPr>
  </w:style>
  <w:style w:type="character" w:customStyle="1" w:styleId="994Kursiv">
    <w:name w:val="994_Kursiv"/>
    <w:rsid w:val="00480A94"/>
    <w:rPr>
      <w:i/>
    </w:rPr>
  </w:style>
  <w:style w:type="character" w:customStyle="1" w:styleId="995Unterstrichen">
    <w:name w:val="995_Unterstrichen"/>
    <w:rsid w:val="00480A94"/>
    <w:rPr>
      <w:u w:val="single"/>
    </w:rPr>
  </w:style>
  <w:style w:type="character" w:customStyle="1" w:styleId="999FettundKursiv">
    <w:name w:val="999_Fett_und_Kursiv"/>
    <w:basedOn w:val="Absatz-Standardschriftart"/>
    <w:rsid w:val="00480A94"/>
    <w:rPr>
      <w:b/>
      <w:i/>
    </w:rPr>
  </w:style>
  <w:style w:type="character" w:customStyle="1" w:styleId="996Gesperrt">
    <w:name w:val="996_Gesperrt"/>
    <w:rsid w:val="00480A94"/>
    <w:rPr>
      <w:spacing w:val="26"/>
    </w:rPr>
  </w:style>
  <w:style w:type="character" w:customStyle="1" w:styleId="66FNZeichen">
    <w:name w:val="66_FN_Zeichen"/>
    <w:rsid w:val="00480A94"/>
    <w:rPr>
      <w:sz w:val="20"/>
      <w:szCs w:val="20"/>
      <w:vertAlign w:val="superscript"/>
    </w:rPr>
  </w:style>
  <w:style w:type="paragraph" w:customStyle="1" w:styleId="09Abstand">
    <w:name w:val="09_Abstand"/>
    <w:basedOn w:val="00LegStandard"/>
    <w:rsid w:val="00480A94"/>
    <w:pPr>
      <w:spacing w:line="200" w:lineRule="exact"/>
      <w:jc w:val="left"/>
    </w:pPr>
  </w:style>
  <w:style w:type="paragraph" w:customStyle="1" w:styleId="52ZiffermitBetrag">
    <w:name w:val="52_Ziffer_mit_Betrag"/>
    <w:basedOn w:val="00LegStandard"/>
    <w:rsid w:val="00480A9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62Kopfzeile">
    <w:name w:val="62_Kopfzeile"/>
    <w:basedOn w:val="51Abs"/>
    <w:rsid w:val="00480A94"/>
    <w:pPr>
      <w:tabs>
        <w:tab w:val="center" w:pos="4253"/>
        <w:tab w:val="right" w:pos="8505"/>
      </w:tabs>
      <w:ind w:firstLine="0"/>
    </w:pPr>
  </w:style>
  <w:style w:type="paragraph" w:customStyle="1" w:styleId="53LiteramitBetrag">
    <w:name w:val="53_Litera_mit_Betrag"/>
    <w:basedOn w:val="52ZiffermitBetrag"/>
    <w:rsid w:val="00480A9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480A94"/>
    <w:pPr>
      <w:tabs>
        <w:tab w:val="clear" w:pos="624"/>
        <w:tab w:val="clear" w:pos="680"/>
        <w:tab w:val="right" w:pos="1191"/>
        <w:tab w:val="left" w:pos="1247"/>
      </w:tabs>
      <w:ind w:left="1247" w:right="1066" w:hanging="1247"/>
    </w:pPr>
  </w:style>
  <w:style w:type="paragraph" w:customStyle="1" w:styleId="52aTZiffermitBetragTGUE">
    <w:name w:val="52aT_Ziffer_mit_Betrag_TGUE"/>
    <w:basedOn w:val="52ZiffermitBetrag"/>
    <w:rsid w:val="00480A94"/>
    <w:pPr>
      <w:tabs>
        <w:tab w:val="clear" w:pos="6663"/>
        <w:tab w:val="clear" w:pos="8505"/>
        <w:tab w:val="right" w:leader="dot" w:pos="4678"/>
        <w:tab w:val="right" w:leader="dot" w:pos="6521"/>
      </w:tabs>
    </w:pPr>
  </w:style>
  <w:style w:type="paragraph" w:customStyle="1" w:styleId="53aTLiteramitBetragTGUE">
    <w:name w:val="53aT_Litera_mit_Betrag_TGUE"/>
    <w:basedOn w:val="53LiteramitBetrag"/>
    <w:rsid w:val="00480A94"/>
    <w:pPr>
      <w:tabs>
        <w:tab w:val="clear" w:pos="6663"/>
        <w:tab w:val="clear" w:pos="8505"/>
        <w:tab w:val="right" w:leader="dot" w:pos="4678"/>
        <w:tab w:val="right" w:leader="dot" w:pos="6521"/>
      </w:tabs>
    </w:pPr>
  </w:style>
  <w:style w:type="paragraph" w:customStyle="1" w:styleId="54aTSubliteramitBetragTGUE">
    <w:name w:val="54aT_Sublitera_mit_Betrag_TGUE"/>
    <w:basedOn w:val="54SubliteramitBetrag"/>
    <w:rsid w:val="00480A94"/>
    <w:pPr>
      <w:tabs>
        <w:tab w:val="clear" w:pos="6663"/>
        <w:tab w:val="clear" w:pos="8505"/>
        <w:tab w:val="right" w:leader="dot" w:pos="4678"/>
        <w:tab w:val="right" w:leader="dot" w:pos="6521"/>
      </w:tabs>
    </w:pPr>
  </w:style>
  <w:style w:type="paragraph" w:customStyle="1" w:styleId="02BDGesBlatt">
    <w:name w:val="02_BDGesBlatt"/>
    <w:basedOn w:val="00LegStandard"/>
    <w:next w:val="03RepOesterr"/>
    <w:rsid w:val="00480A9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480A94"/>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480A94"/>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05Kurztitel">
    <w:name w:val="05_Kurztitel"/>
    <w:basedOn w:val="11Titel"/>
    <w:rsid w:val="00480A94"/>
    <w:pPr>
      <w:pBdr>
        <w:bottom w:val="single" w:sz="12" w:space="3" w:color="auto"/>
      </w:pBdr>
      <w:spacing w:before="40" w:line="240" w:lineRule="auto"/>
      <w:ind w:left="1985" w:hanging="1985"/>
    </w:pPr>
    <w:rPr>
      <w:sz w:val="20"/>
    </w:rPr>
  </w:style>
  <w:style w:type="paragraph" w:customStyle="1" w:styleId="PDAntragsformel">
    <w:name w:val="PD_Antragsformel"/>
    <w:basedOn w:val="Standard"/>
    <w:rsid w:val="00480A94"/>
    <w:pPr>
      <w:spacing w:before="280" w:line="220" w:lineRule="exact"/>
      <w:jc w:val="both"/>
    </w:pPr>
    <w:rPr>
      <w:rFonts w:eastAsia="Times New Roman"/>
      <w:lang w:eastAsia="en-US"/>
    </w:rPr>
  </w:style>
  <w:style w:type="paragraph" w:customStyle="1" w:styleId="PDAllonge">
    <w:name w:val="PD_Allonge"/>
    <w:basedOn w:val="PDAntragsformel"/>
    <w:rsid w:val="00480A94"/>
    <w:pPr>
      <w:spacing w:after="200" w:line="240" w:lineRule="auto"/>
      <w:jc w:val="center"/>
    </w:pPr>
    <w:rPr>
      <w:sz w:val="28"/>
    </w:rPr>
  </w:style>
  <w:style w:type="paragraph" w:customStyle="1" w:styleId="PDDatum">
    <w:name w:val="PD_Datum"/>
    <w:basedOn w:val="PDAntragsformel"/>
    <w:rsid w:val="00480A94"/>
  </w:style>
  <w:style w:type="paragraph" w:customStyle="1" w:styleId="PDEntschliessung">
    <w:name w:val="PD_Entschliessung"/>
    <w:basedOn w:val="Standard"/>
    <w:rsid w:val="00480A94"/>
    <w:pPr>
      <w:spacing w:before="160" w:line="220" w:lineRule="exact"/>
    </w:pPr>
    <w:rPr>
      <w:rFonts w:eastAsia="Times New Roman"/>
      <w:b/>
      <w:lang w:eastAsia="en-US"/>
    </w:rPr>
  </w:style>
  <w:style w:type="paragraph" w:customStyle="1" w:styleId="PDK1">
    <w:name w:val="PD_K1"/>
    <w:next w:val="Standard"/>
    <w:rsid w:val="00480A94"/>
    <w:pPr>
      <w:pBdr>
        <w:bottom w:val="single" w:sz="12" w:space="1" w:color="auto"/>
      </w:pBdr>
      <w:jc w:val="center"/>
    </w:pPr>
    <w:rPr>
      <w:b/>
      <w:noProof/>
      <w:snapToGrid w:val="0"/>
      <w:color w:val="000000"/>
      <w:spacing w:val="-8"/>
      <w:sz w:val="24"/>
      <w:lang w:val="de-AT" w:eastAsia="en-US"/>
    </w:rPr>
  </w:style>
  <w:style w:type="paragraph" w:customStyle="1" w:styleId="PDK1Ausg">
    <w:name w:val="PD_K1Ausg"/>
    <w:rsid w:val="00480A94"/>
    <w:pPr>
      <w:spacing w:before="1258" w:after="540"/>
    </w:pPr>
    <w:rPr>
      <w:b/>
      <w:noProof/>
      <w:snapToGrid w:val="0"/>
      <w:color w:val="000000"/>
      <w:lang w:val="de-AT" w:eastAsia="en-US"/>
    </w:rPr>
  </w:style>
  <w:style w:type="paragraph" w:customStyle="1" w:styleId="PDK2">
    <w:name w:val="PD_K2"/>
    <w:basedOn w:val="PDK1"/>
    <w:rsid w:val="00480A94"/>
    <w:pPr>
      <w:pBdr>
        <w:bottom w:val="none" w:sz="0" w:space="0" w:color="auto"/>
      </w:pBdr>
      <w:spacing w:after="227"/>
      <w:jc w:val="left"/>
    </w:pPr>
    <w:rPr>
      <w:spacing w:val="0"/>
      <w:sz w:val="44"/>
    </w:rPr>
  </w:style>
  <w:style w:type="paragraph" w:customStyle="1" w:styleId="PDK3">
    <w:name w:val="PD_K3"/>
    <w:basedOn w:val="PDK2"/>
    <w:rsid w:val="00480A94"/>
    <w:pPr>
      <w:spacing w:after="400"/>
    </w:pPr>
    <w:rPr>
      <w:sz w:val="36"/>
    </w:rPr>
  </w:style>
  <w:style w:type="paragraph" w:customStyle="1" w:styleId="PDU1">
    <w:name w:val="PD_U1"/>
    <w:basedOn w:val="Standard"/>
    <w:next w:val="PDU2"/>
    <w:rsid w:val="00480A94"/>
    <w:pPr>
      <w:tabs>
        <w:tab w:val="center" w:pos="2126"/>
        <w:tab w:val="center" w:pos="6379"/>
      </w:tabs>
      <w:spacing w:before="440" w:line="220" w:lineRule="exact"/>
      <w:jc w:val="both"/>
    </w:pPr>
    <w:rPr>
      <w:rFonts w:eastAsia="Times New Roman"/>
      <w:b/>
    </w:rPr>
  </w:style>
  <w:style w:type="paragraph" w:customStyle="1" w:styleId="PDU2">
    <w:name w:val="PD_U2"/>
    <w:basedOn w:val="PDU1"/>
    <w:rsid w:val="00480A94"/>
    <w:pPr>
      <w:spacing w:before="100"/>
    </w:pPr>
    <w:rPr>
      <w:b w:val="0"/>
      <w:sz w:val="18"/>
    </w:rPr>
  </w:style>
  <w:style w:type="paragraph" w:customStyle="1" w:styleId="PDVorlage">
    <w:name w:val="PD_Vorlage"/>
    <w:basedOn w:val="Standard"/>
    <w:rsid w:val="00480A94"/>
    <w:pPr>
      <w:suppressAutoHyphens/>
      <w:spacing w:line="220" w:lineRule="exact"/>
      <w:jc w:val="both"/>
    </w:pPr>
    <w:rPr>
      <w:rFonts w:eastAsia="Times New Roman"/>
      <w:b/>
      <w:lang w:eastAsia="en-US"/>
    </w:rPr>
  </w:style>
  <w:style w:type="paragraph" w:customStyle="1" w:styleId="PDAllongeL">
    <w:name w:val="PD_Allonge_L"/>
    <w:basedOn w:val="PDAllonge"/>
    <w:rsid w:val="00480A94"/>
    <w:pPr>
      <w:jc w:val="left"/>
    </w:pPr>
  </w:style>
  <w:style w:type="paragraph" w:customStyle="1" w:styleId="PDK1Anlage">
    <w:name w:val="PD_K1Anlage"/>
    <w:basedOn w:val="PDK1"/>
    <w:rsid w:val="00480A94"/>
    <w:pPr>
      <w:pBdr>
        <w:bottom w:val="none" w:sz="0" w:space="0" w:color="auto"/>
      </w:pBdr>
      <w:jc w:val="right"/>
    </w:pPr>
  </w:style>
  <w:style w:type="paragraph" w:customStyle="1" w:styleId="PDK4">
    <w:name w:val="PD_K4"/>
    <w:basedOn w:val="PDK3"/>
    <w:rsid w:val="00480A94"/>
    <w:pPr>
      <w:spacing w:after="120"/>
    </w:pPr>
    <w:rPr>
      <w:sz w:val="26"/>
    </w:rPr>
  </w:style>
  <w:style w:type="paragraph" w:customStyle="1" w:styleId="PDKopfzeile">
    <w:name w:val="PD_Kopfzeile"/>
    <w:basedOn w:val="Standard"/>
    <w:rsid w:val="00480A94"/>
    <w:pPr>
      <w:tabs>
        <w:tab w:val="center" w:pos="4253"/>
        <w:tab w:val="right" w:pos="8505"/>
      </w:tabs>
      <w:spacing w:before="80" w:line="220" w:lineRule="exact"/>
      <w:jc w:val="both"/>
    </w:pPr>
    <w:rPr>
      <w:rFonts w:eastAsia="Times New Roman"/>
    </w:rPr>
  </w:style>
  <w:style w:type="paragraph" w:customStyle="1" w:styleId="PDAllongeB">
    <w:name w:val="PD_Allonge_B"/>
    <w:basedOn w:val="PDAllonge"/>
    <w:rsid w:val="00480A94"/>
    <w:pPr>
      <w:jc w:val="both"/>
    </w:pPr>
  </w:style>
  <w:style w:type="paragraph" w:customStyle="1" w:styleId="54aStriche6">
    <w:name w:val="54a_Strich_e6"/>
    <w:basedOn w:val="00LegStandard"/>
    <w:rsid w:val="00480A94"/>
    <w:pPr>
      <w:tabs>
        <w:tab w:val="right" w:pos="2268"/>
        <w:tab w:val="left" w:pos="2325"/>
      </w:tabs>
      <w:spacing w:before="40"/>
      <w:ind w:left="2325" w:hanging="2325"/>
    </w:pPr>
  </w:style>
  <w:style w:type="paragraph" w:customStyle="1" w:styleId="54aStriche7">
    <w:name w:val="54a_Strich_e7"/>
    <w:basedOn w:val="00LegStandard"/>
    <w:rsid w:val="00480A94"/>
    <w:pPr>
      <w:tabs>
        <w:tab w:val="right" w:pos="2608"/>
        <w:tab w:val="left" w:pos="2665"/>
      </w:tabs>
      <w:spacing w:before="40"/>
      <w:ind w:left="2665" w:hanging="2665"/>
    </w:pPr>
  </w:style>
  <w:style w:type="paragraph" w:customStyle="1" w:styleId="01Undefiniert">
    <w:name w:val="01_Undefiniert"/>
    <w:basedOn w:val="00LegStandard"/>
    <w:locked/>
    <w:rsid w:val="00480A94"/>
  </w:style>
  <w:style w:type="character" w:customStyle="1" w:styleId="990Fehler">
    <w:name w:val="990_Fehler"/>
    <w:basedOn w:val="Absatz-Standardschriftart"/>
    <w:rsid w:val="00480A94"/>
    <w:rPr>
      <w:color w:val="FF0000"/>
    </w:rPr>
  </w:style>
  <w:style w:type="paragraph" w:customStyle="1" w:styleId="18AbbildungoderObjekt">
    <w:name w:val="18_Abbildung_oder_Objekt"/>
    <w:basedOn w:val="00LegStandard"/>
    <w:next w:val="51Abs"/>
    <w:rsid w:val="00480A94"/>
    <w:pPr>
      <w:spacing w:before="120" w:after="120" w:line="240" w:lineRule="auto"/>
      <w:jc w:val="left"/>
    </w:pPr>
  </w:style>
  <w:style w:type="paragraph" w:customStyle="1" w:styleId="19Beschriftung">
    <w:name w:val="19_Beschriftung"/>
    <w:basedOn w:val="00LegStandard"/>
    <w:next w:val="51Abs"/>
    <w:rsid w:val="00480A94"/>
    <w:pPr>
      <w:spacing w:after="120"/>
      <w:jc w:val="left"/>
    </w:pPr>
  </w:style>
  <w:style w:type="paragraph" w:customStyle="1" w:styleId="63Fuzeile">
    <w:name w:val="63_Fußzeile"/>
    <w:basedOn w:val="65FNText"/>
    <w:rsid w:val="00480A94"/>
    <w:pPr>
      <w:tabs>
        <w:tab w:val="center" w:pos="4253"/>
        <w:tab w:val="right" w:pos="8505"/>
      </w:tabs>
    </w:pPr>
  </w:style>
  <w:style w:type="paragraph" w:customStyle="1" w:styleId="61aTabTextRechtsb">
    <w:name w:val="61a_TabTextRechtsb"/>
    <w:basedOn w:val="61TabText"/>
    <w:rsid w:val="00480A94"/>
    <w:pPr>
      <w:jc w:val="right"/>
    </w:pPr>
  </w:style>
  <w:style w:type="paragraph" w:customStyle="1" w:styleId="61bTabTextZentriert">
    <w:name w:val="61b_TabTextZentriert"/>
    <w:basedOn w:val="61TabText"/>
    <w:rsid w:val="00480A94"/>
    <w:pPr>
      <w:jc w:val="center"/>
    </w:pPr>
  </w:style>
  <w:style w:type="paragraph" w:customStyle="1" w:styleId="61cTabTextBlock">
    <w:name w:val="61c_TabTextBlock"/>
    <w:basedOn w:val="61TabText"/>
    <w:rsid w:val="00480A94"/>
    <w:pPr>
      <w:jc w:val="both"/>
    </w:pPr>
  </w:style>
  <w:style w:type="paragraph" w:styleId="Beschriftung">
    <w:name w:val="caption"/>
    <w:basedOn w:val="Standard"/>
    <w:next w:val="Standard"/>
    <w:qFormat/>
    <w:locked/>
    <w:rsid w:val="00185076"/>
    <w:pPr>
      <w:spacing w:before="120" w:after="120"/>
    </w:pPr>
    <w:rPr>
      <w:b/>
      <w:bCs/>
    </w:rPr>
  </w:style>
  <w:style w:type="character" w:styleId="Kommentarzeichen">
    <w:name w:val="annotation reference"/>
    <w:basedOn w:val="Absatz-Standardschriftart"/>
    <w:semiHidden/>
    <w:locked/>
    <w:rsid w:val="00480A94"/>
    <w:rPr>
      <w:color w:val="FF0000"/>
      <w:sz w:val="16"/>
      <w:szCs w:val="16"/>
    </w:rPr>
  </w:style>
  <w:style w:type="paragraph" w:customStyle="1" w:styleId="PDU3">
    <w:name w:val="PD_U3"/>
    <w:basedOn w:val="PDU2"/>
    <w:rsid w:val="00480A94"/>
    <w:pPr>
      <w:tabs>
        <w:tab w:val="clear" w:pos="2126"/>
        <w:tab w:val="clear" w:pos="6379"/>
        <w:tab w:val="center" w:pos="4536"/>
      </w:tabs>
      <w:jc w:val="center"/>
    </w:pPr>
  </w:style>
  <w:style w:type="paragraph" w:customStyle="1" w:styleId="PDBrief">
    <w:name w:val="PD_Brief"/>
    <w:basedOn w:val="Standard"/>
    <w:rsid w:val="00480A94"/>
    <w:pPr>
      <w:spacing w:before="80"/>
      <w:jc w:val="both"/>
    </w:pPr>
    <w:rPr>
      <w:rFonts w:eastAsia="Times New Roman"/>
    </w:rPr>
  </w:style>
  <w:style w:type="paragraph" w:styleId="Sprechblasentext">
    <w:name w:val="Balloon Text"/>
    <w:basedOn w:val="Standard"/>
    <w:semiHidden/>
    <w:locked/>
    <w:rsid w:val="006F251A"/>
    <w:rPr>
      <w:rFonts w:ascii="Tahoma" w:hAnsi="Tahoma" w:cs="Tahoma"/>
      <w:sz w:val="16"/>
      <w:szCs w:val="16"/>
    </w:rPr>
  </w:style>
  <w:style w:type="character" w:styleId="Endnotenzeichen">
    <w:name w:val="endnote reference"/>
    <w:basedOn w:val="Absatz-Standardschriftart"/>
    <w:rsid w:val="00480A94"/>
    <w:rPr>
      <w:sz w:val="20"/>
      <w:vertAlign w:val="baseline"/>
    </w:rPr>
  </w:style>
  <w:style w:type="character" w:styleId="Funotenzeichen">
    <w:name w:val="footnote reference"/>
    <w:basedOn w:val="Absatz-Standardschriftart"/>
    <w:rsid w:val="00480A94"/>
    <w:rPr>
      <w:sz w:val="20"/>
      <w:vertAlign w:val="baseline"/>
    </w:rPr>
  </w:style>
  <w:style w:type="character" w:customStyle="1" w:styleId="992bNormalundFett">
    <w:name w:val="992b_Normal_und_Fett"/>
    <w:basedOn w:val="992Normal"/>
    <w:rsid w:val="00480A94"/>
    <w:rPr>
      <w:b/>
      <w:dstrike w:val="0"/>
      <w:vertAlign w:val="baseline"/>
    </w:rPr>
  </w:style>
  <w:style w:type="paragraph" w:styleId="Kopfzeile">
    <w:name w:val="header"/>
    <w:basedOn w:val="Standard"/>
    <w:locked/>
    <w:rsid w:val="001174D5"/>
    <w:pPr>
      <w:tabs>
        <w:tab w:val="center" w:pos="4536"/>
        <w:tab w:val="right" w:pos="9072"/>
      </w:tabs>
    </w:pPr>
  </w:style>
  <w:style w:type="paragraph" w:styleId="Fuzeile">
    <w:name w:val="footer"/>
    <w:basedOn w:val="Standard"/>
    <w:locked/>
    <w:rsid w:val="001174D5"/>
    <w:pPr>
      <w:tabs>
        <w:tab w:val="center" w:pos="4536"/>
        <w:tab w:val="right" w:pos="9072"/>
      </w:tabs>
    </w:pPr>
  </w:style>
  <w:style w:type="paragraph" w:styleId="Abbildungsverzeichnis">
    <w:name w:val="table of figures"/>
    <w:basedOn w:val="Standard"/>
    <w:next w:val="Standard"/>
    <w:semiHidden/>
    <w:locked/>
    <w:rsid w:val="001174D5"/>
    <w:pPr>
      <w:ind w:left="480" w:hanging="480"/>
    </w:pPr>
  </w:style>
  <w:style w:type="paragraph" w:styleId="Anrede">
    <w:name w:val="Salutation"/>
    <w:basedOn w:val="Standard"/>
    <w:next w:val="Standard"/>
    <w:locked/>
    <w:rsid w:val="001174D5"/>
  </w:style>
  <w:style w:type="paragraph" w:styleId="Aufzhlungszeichen">
    <w:name w:val="List Bullet"/>
    <w:basedOn w:val="Standard"/>
    <w:autoRedefine/>
    <w:locked/>
    <w:rsid w:val="001174D5"/>
    <w:pPr>
      <w:numPr>
        <w:numId w:val="12"/>
      </w:numPr>
    </w:pPr>
  </w:style>
  <w:style w:type="paragraph" w:styleId="Aufzhlungszeichen2">
    <w:name w:val="List Bullet 2"/>
    <w:basedOn w:val="Standard"/>
    <w:autoRedefine/>
    <w:locked/>
    <w:rsid w:val="001174D5"/>
    <w:pPr>
      <w:numPr>
        <w:numId w:val="13"/>
      </w:numPr>
    </w:pPr>
  </w:style>
  <w:style w:type="paragraph" w:styleId="Aufzhlungszeichen3">
    <w:name w:val="List Bullet 3"/>
    <w:basedOn w:val="Standard"/>
    <w:autoRedefine/>
    <w:locked/>
    <w:rsid w:val="001174D5"/>
    <w:pPr>
      <w:numPr>
        <w:numId w:val="14"/>
      </w:numPr>
    </w:pPr>
  </w:style>
  <w:style w:type="paragraph" w:styleId="Aufzhlungszeichen4">
    <w:name w:val="List Bullet 4"/>
    <w:basedOn w:val="Standard"/>
    <w:autoRedefine/>
    <w:locked/>
    <w:rsid w:val="001174D5"/>
    <w:pPr>
      <w:numPr>
        <w:numId w:val="22"/>
      </w:numPr>
    </w:pPr>
  </w:style>
  <w:style w:type="paragraph" w:styleId="Aufzhlungszeichen5">
    <w:name w:val="List Bullet 5"/>
    <w:basedOn w:val="Standard"/>
    <w:autoRedefine/>
    <w:locked/>
    <w:rsid w:val="001174D5"/>
    <w:pPr>
      <w:numPr>
        <w:numId w:val="23"/>
      </w:numPr>
    </w:pPr>
  </w:style>
  <w:style w:type="character" w:styleId="BesuchterLink">
    <w:name w:val="FollowedHyperlink"/>
    <w:locked/>
    <w:rsid w:val="001174D5"/>
    <w:rPr>
      <w:color w:val="800080"/>
      <w:u w:val="single"/>
    </w:rPr>
  </w:style>
  <w:style w:type="paragraph" w:styleId="Blocktext">
    <w:name w:val="Block Text"/>
    <w:basedOn w:val="Standard"/>
    <w:locked/>
    <w:rsid w:val="001174D5"/>
    <w:pPr>
      <w:spacing w:after="120"/>
      <w:ind w:left="1440" w:right="1440"/>
    </w:pPr>
  </w:style>
  <w:style w:type="paragraph" w:styleId="Datum">
    <w:name w:val="Date"/>
    <w:basedOn w:val="Standard"/>
    <w:next w:val="Standard"/>
    <w:locked/>
    <w:rsid w:val="001174D5"/>
  </w:style>
  <w:style w:type="paragraph" w:styleId="Dokumentstruktur">
    <w:name w:val="Document Map"/>
    <w:basedOn w:val="Standard"/>
    <w:semiHidden/>
    <w:locked/>
    <w:rsid w:val="001174D5"/>
    <w:pPr>
      <w:shd w:val="clear" w:color="auto" w:fill="000080"/>
    </w:pPr>
    <w:rPr>
      <w:rFonts w:ascii="Tahoma" w:hAnsi="Tahoma" w:cs="Tahoma"/>
    </w:rPr>
  </w:style>
  <w:style w:type="paragraph" w:styleId="E-Mail-Signatur">
    <w:name w:val="E-mail Signature"/>
    <w:basedOn w:val="Standard"/>
    <w:locked/>
    <w:rsid w:val="001174D5"/>
  </w:style>
  <w:style w:type="paragraph" w:styleId="Endnotentext">
    <w:name w:val="endnote text"/>
    <w:basedOn w:val="Standard"/>
    <w:semiHidden/>
    <w:locked/>
    <w:rsid w:val="001174D5"/>
  </w:style>
  <w:style w:type="character" w:styleId="Fett">
    <w:name w:val="Strong"/>
    <w:qFormat/>
    <w:locked/>
    <w:rsid w:val="001174D5"/>
    <w:rPr>
      <w:b/>
      <w:bCs/>
    </w:rPr>
  </w:style>
  <w:style w:type="paragraph" w:styleId="Fu-Endnotenberschrift">
    <w:name w:val="Note Heading"/>
    <w:basedOn w:val="Standard"/>
    <w:next w:val="Standard"/>
    <w:locked/>
    <w:rsid w:val="001174D5"/>
  </w:style>
  <w:style w:type="paragraph" w:styleId="Funotentext">
    <w:name w:val="footnote text"/>
    <w:basedOn w:val="Standard"/>
    <w:semiHidden/>
    <w:locked/>
    <w:rsid w:val="001174D5"/>
  </w:style>
  <w:style w:type="paragraph" w:styleId="Gruformel">
    <w:name w:val="Closing"/>
    <w:basedOn w:val="Standard"/>
    <w:locked/>
    <w:rsid w:val="001174D5"/>
    <w:pPr>
      <w:ind w:left="4252"/>
    </w:pPr>
  </w:style>
  <w:style w:type="character" w:styleId="Hervorhebung">
    <w:name w:val="Emphasis"/>
    <w:qFormat/>
    <w:locked/>
    <w:rsid w:val="001174D5"/>
    <w:rPr>
      <w:i/>
      <w:iCs/>
    </w:rPr>
  </w:style>
  <w:style w:type="paragraph" w:styleId="HTMLAdresse">
    <w:name w:val="HTML Address"/>
    <w:basedOn w:val="Standard"/>
    <w:locked/>
    <w:rsid w:val="001174D5"/>
    <w:rPr>
      <w:i/>
      <w:iCs/>
    </w:rPr>
  </w:style>
  <w:style w:type="character" w:styleId="HTMLAkronym">
    <w:name w:val="HTML Acronym"/>
    <w:basedOn w:val="Absatz-Standardschriftart"/>
    <w:locked/>
    <w:rsid w:val="001174D5"/>
  </w:style>
  <w:style w:type="character" w:styleId="HTMLBeispiel">
    <w:name w:val="HTML Sample"/>
    <w:locked/>
    <w:rsid w:val="001174D5"/>
    <w:rPr>
      <w:rFonts w:ascii="Courier New" w:hAnsi="Courier New" w:cs="Courier New"/>
    </w:rPr>
  </w:style>
  <w:style w:type="character" w:styleId="HTMLCode">
    <w:name w:val="HTML Code"/>
    <w:locked/>
    <w:rsid w:val="001174D5"/>
    <w:rPr>
      <w:rFonts w:ascii="Courier New" w:hAnsi="Courier New" w:cs="Courier New"/>
      <w:sz w:val="20"/>
      <w:szCs w:val="20"/>
    </w:rPr>
  </w:style>
  <w:style w:type="character" w:styleId="HTMLDefinition">
    <w:name w:val="HTML Definition"/>
    <w:locked/>
    <w:rsid w:val="001174D5"/>
    <w:rPr>
      <w:i/>
      <w:iCs/>
    </w:rPr>
  </w:style>
  <w:style w:type="character" w:styleId="HTMLSchreibmaschine">
    <w:name w:val="HTML Typewriter"/>
    <w:locked/>
    <w:rsid w:val="001174D5"/>
    <w:rPr>
      <w:rFonts w:ascii="Courier New" w:hAnsi="Courier New" w:cs="Courier New"/>
      <w:sz w:val="20"/>
      <w:szCs w:val="20"/>
    </w:rPr>
  </w:style>
  <w:style w:type="character" w:styleId="HTMLTastatur">
    <w:name w:val="HTML Keyboard"/>
    <w:locked/>
    <w:rsid w:val="001174D5"/>
    <w:rPr>
      <w:rFonts w:ascii="Courier New" w:hAnsi="Courier New" w:cs="Courier New"/>
      <w:sz w:val="20"/>
      <w:szCs w:val="20"/>
    </w:rPr>
  </w:style>
  <w:style w:type="character" w:styleId="HTMLVariable">
    <w:name w:val="HTML Variable"/>
    <w:locked/>
    <w:rsid w:val="001174D5"/>
    <w:rPr>
      <w:i/>
      <w:iCs/>
    </w:rPr>
  </w:style>
  <w:style w:type="paragraph" w:styleId="HTMLVorformatiert">
    <w:name w:val="HTML Preformatted"/>
    <w:basedOn w:val="Standard"/>
    <w:locked/>
    <w:rsid w:val="001174D5"/>
    <w:rPr>
      <w:rFonts w:ascii="Courier New" w:hAnsi="Courier New" w:cs="Courier New"/>
    </w:rPr>
  </w:style>
  <w:style w:type="character" w:styleId="HTMLZitat">
    <w:name w:val="HTML Cite"/>
    <w:locked/>
    <w:rsid w:val="001174D5"/>
    <w:rPr>
      <w:i/>
      <w:iCs/>
    </w:rPr>
  </w:style>
  <w:style w:type="character" w:styleId="Hyperlink">
    <w:name w:val="Hyperlink"/>
    <w:uiPriority w:val="99"/>
    <w:locked/>
    <w:rsid w:val="001174D5"/>
    <w:rPr>
      <w:color w:val="0000FF"/>
      <w:u w:val="single"/>
    </w:rPr>
  </w:style>
  <w:style w:type="paragraph" w:styleId="Index1">
    <w:name w:val="index 1"/>
    <w:basedOn w:val="Standard"/>
    <w:next w:val="Standard"/>
    <w:autoRedefine/>
    <w:semiHidden/>
    <w:locked/>
    <w:rsid w:val="001174D5"/>
    <w:pPr>
      <w:ind w:left="240" w:hanging="240"/>
    </w:pPr>
  </w:style>
  <w:style w:type="paragraph" w:styleId="Index2">
    <w:name w:val="index 2"/>
    <w:basedOn w:val="Standard"/>
    <w:next w:val="Standard"/>
    <w:autoRedefine/>
    <w:semiHidden/>
    <w:locked/>
    <w:rsid w:val="001174D5"/>
    <w:pPr>
      <w:ind w:left="480" w:hanging="240"/>
    </w:pPr>
  </w:style>
  <w:style w:type="paragraph" w:styleId="Index3">
    <w:name w:val="index 3"/>
    <w:basedOn w:val="Standard"/>
    <w:next w:val="Standard"/>
    <w:autoRedefine/>
    <w:semiHidden/>
    <w:locked/>
    <w:rsid w:val="001174D5"/>
    <w:pPr>
      <w:ind w:left="720" w:hanging="240"/>
    </w:pPr>
  </w:style>
  <w:style w:type="paragraph" w:styleId="Index4">
    <w:name w:val="index 4"/>
    <w:basedOn w:val="Standard"/>
    <w:next w:val="Standard"/>
    <w:autoRedefine/>
    <w:semiHidden/>
    <w:locked/>
    <w:rsid w:val="001174D5"/>
    <w:pPr>
      <w:ind w:left="960" w:hanging="240"/>
    </w:pPr>
  </w:style>
  <w:style w:type="paragraph" w:styleId="Index5">
    <w:name w:val="index 5"/>
    <w:basedOn w:val="Standard"/>
    <w:next w:val="Standard"/>
    <w:autoRedefine/>
    <w:semiHidden/>
    <w:locked/>
    <w:rsid w:val="001174D5"/>
    <w:pPr>
      <w:ind w:left="1200" w:hanging="240"/>
    </w:pPr>
  </w:style>
  <w:style w:type="paragraph" w:styleId="Index6">
    <w:name w:val="index 6"/>
    <w:basedOn w:val="Standard"/>
    <w:next w:val="Standard"/>
    <w:autoRedefine/>
    <w:semiHidden/>
    <w:locked/>
    <w:rsid w:val="001174D5"/>
    <w:pPr>
      <w:ind w:left="1440" w:hanging="240"/>
    </w:pPr>
  </w:style>
  <w:style w:type="paragraph" w:styleId="Index7">
    <w:name w:val="index 7"/>
    <w:basedOn w:val="Standard"/>
    <w:next w:val="Standard"/>
    <w:autoRedefine/>
    <w:semiHidden/>
    <w:locked/>
    <w:rsid w:val="001174D5"/>
    <w:pPr>
      <w:ind w:left="1680" w:hanging="240"/>
    </w:pPr>
  </w:style>
  <w:style w:type="paragraph" w:styleId="Index8">
    <w:name w:val="index 8"/>
    <w:basedOn w:val="Standard"/>
    <w:next w:val="Standard"/>
    <w:autoRedefine/>
    <w:semiHidden/>
    <w:locked/>
    <w:rsid w:val="001174D5"/>
    <w:pPr>
      <w:ind w:left="1920" w:hanging="240"/>
    </w:pPr>
  </w:style>
  <w:style w:type="paragraph" w:styleId="Index9">
    <w:name w:val="index 9"/>
    <w:basedOn w:val="Standard"/>
    <w:next w:val="Standard"/>
    <w:autoRedefine/>
    <w:semiHidden/>
    <w:locked/>
    <w:rsid w:val="001174D5"/>
    <w:pPr>
      <w:ind w:left="2160" w:hanging="240"/>
    </w:pPr>
  </w:style>
  <w:style w:type="paragraph" w:styleId="Indexberschrift">
    <w:name w:val="index heading"/>
    <w:basedOn w:val="Standard"/>
    <w:next w:val="Index1"/>
    <w:semiHidden/>
    <w:locked/>
    <w:rsid w:val="001174D5"/>
    <w:rPr>
      <w:rFonts w:ascii="Arial" w:hAnsi="Arial" w:cs="Arial"/>
      <w:b/>
      <w:bCs/>
    </w:rPr>
  </w:style>
  <w:style w:type="paragraph" w:styleId="Kommentartext">
    <w:name w:val="annotation text"/>
    <w:basedOn w:val="Standard"/>
    <w:semiHidden/>
    <w:locked/>
    <w:rsid w:val="001174D5"/>
  </w:style>
  <w:style w:type="paragraph" w:styleId="Kommentarthema">
    <w:name w:val="annotation subject"/>
    <w:basedOn w:val="Kommentartext"/>
    <w:next w:val="Kommentartext"/>
    <w:semiHidden/>
    <w:locked/>
    <w:rsid w:val="001174D5"/>
    <w:rPr>
      <w:b/>
      <w:bCs/>
    </w:rPr>
  </w:style>
  <w:style w:type="paragraph" w:styleId="Liste">
    <w:name w:val="List"/>
    <w:basedOn w:val="Standard"/>
    <w:locked/>
    <w:rsid w:val="001174D5"/>
    <w:pPr>
      <w:ind w:left="283" w:hanging="283"/>
    </w:pPr>
  </w:style>
  <w:style w:type="paragraph" w:styleId="Liste2">
    <w:name w:val="List 2"/>
    <w:basedOn w:val="Standard"/>
    <w:locked/>
    <w:rsid w:val="001174D5"/>
    <w:pPr>
      <w:ind w:left="566" w:hanging="283"/>
    </w:pPr>
  </w:style>
  <w:style w:type="paragraph" w:styleId="Liste3">
    <w:name w:val="List 3"/>
    <w:basedOn w:val="Standard"/>
    <w:locked/>
    <w:rsid w:val="001174D5"/>
    <w:pPr>
      <w:ind w:left="849" w:hanging="283"/>
    </w:pPr>
  </w:style>
  <w:style w:type="paragraph" w:styleId="Liste4">
    <w:name w:val="List 4"/>
    <w:basedOn w:val="Standard"/>
    <w:locked/>
    <w:rsid w:val="001174D5"/>
    <w:pPr>
      <w:ind w:left="1132" w:hanging="283"/>
    </w:pPr>
  </w:style>
  <w:style w:type="paragraph" w:styleId="Liste5">
    <w:name w:val="List 5"/>
    <w:basedOn w:val="Standard"/>
    <w:locked/>
    <w:rsid w:val="001174D5"/>
    <w:pPr>
      <w:ind w:left="1415" w:hanging="283"/>
    </w:pPr>
  </w:style>
  <w:style w:type="paragraph" w:styleId="Listenfortsetzung">
    <w:name w:val="List Continue"/>
    <w:basedOn w:val="Standard"/>
    <w:locked/>
    <w:rsid w:val="001174D5"/>
    <w:pPr>
      <w:spacing w:after="120"/>
      <w:ind w:left="283"/>
    </w:pPr>
  </w:style>
  <w:style w:type="paragraph" w:styleId="Listenfortsetzung2">
    <w:name w:val="List Continue 2"/>
    <w:basedOn w:val="Standard"/>
    <w:locked/>
    <w:rsid w:val="001174D5"/>
    <w:pPr>
      <w:spacing w:after="120"/>
      <w:ind w:left="566"/>
    </w:pPr>
  </w:style>
  <w:style w:type="paragraph" w:styleId="Listenfortsetzung3">
    <w:name w:val="List Continue 3"/>
    <w:basedOn w:val="Standard"/>
    <w:locked/>
    <w:rsid w:val="001174D5"/>
    <w:pPr>
      <w:spacing w:after="120"/>
      <w:ind w:left="849"/>
    </w:pPr>
  </w:style>
  <w:style w:type="paragraph" w:styleId="Listenfortsetzung4">
    <w:name w:val="List Continue 4"/>
    <w:basedOn w:val="Standard"/>
    <w:locked/>
    <w:rsid w:val="001174D5"/>
    <w:pPr>
      <w:spacing w:after="120"/>
      <w:ind w:left="1132"/>
    </w:pPr>
  </w:style>
  <w:style w:type="paragraph" w:styleId="Listenfortsetzung5">
    <w:name w:val="List Continue 5"/>
    <w:basedOn w:val="Standard"/>
    <w:locked/>
    <w:rsid w:val="001174D5"/>
    <w:pPr>
      <w:spacing w:after="120"/>
      <w:ind w:left="1415"/>
    </w:pPr>
  </w:style>
  <w:style w:type="paragraph" w:styleId="Listennummer">
    <w:name w:val="List Number"/>
    <w:basedOn w:val="Standard"/>
    <w:locked/>
    <w:rsid w:val="001174D5"/>
    <w:pPr>
      <w:numPr>
        <w:numId w:val="17"/>
      </w:numPr>
    </w:pPr>
  </w:style>
  <w:style w:type="paragraph" w:styleId="Listennummer2">
    <w:name w:val="List Number 2"/>
    <w:basedOn w:val="Standard"/>
    <w:locked/>
    <w:rsid w:val="001174D5"/>
    <w:pPr>
      <w:numPr>
        <w:numId w:val="18"/>
      </w:numPr>
    </w:pPr>
  </w:style>
  <w:style w:type="paragraph" w:styleId="Listennummer3">
    <w:name w:val="List Number 3"/>
    <w:basedOn w:val="Standard"/>
    <w:locked/>
    <w:rsid w:val="001174D5"/>
    <w:pPr>
      <w:numPr>
        <w:numId w:val="19"/>
      </w:numPr>
    </w:pPr>
  </w:style>
  <w:style w:type="paragraph" w:styleId="Listennummer4">
    <w:name w:val="List Number 4"/>
    <w:basedOn w:val="Standard"/>
    <w:locked/>
    <w:rsid w:val="001174D5"/>
    <w:pPr>
      <w:numPr>
        <w:numId w:val="20"/>
      </w:numPr>
    </w:pPr>
  </w:style>
  <w:style w:type="paragraph" w:styleId="Listennummer5">
    <w:name w:val="List Number 5"/>
    <w:basedOn w:val="Standard"/>
    <w:locked/>
    <w:rsid w:val="001174D5"/>
    <w:pPr>
      <w:numPr>
        <w:numId w:val="21"/>
      </w:numPr>
    </w:pPr>
  </w:style>
  <w:style w:type="paragraph" w:styleId="Makrotext">
    <w:name w:val="macro"/>
    <w:semiHidden/>
    <w:locked/>
    <w:rsid w:val="001174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AT"/>
    </w:rPr>
  </w:style>
  <w:style w:type="paragraph" w:styleId="Nachrichtenkopf">
    <w:name w:val="Message Header"/>
    <w:basedOn w:val="Standard"/>
    <w:locked/>
    <w:rsid w:val="001174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ocked/>
    <w:rsid w:val="001174D5"/>
    <w:rPr>
      <w:rFonts w:ascii="Courier New" w:hAnsi="Courier New" w:cs="Courier New"/>
    </w:rPr>
  </w:style>
  <w:style w:type="paragraph" w:styleId="Rechtsgrundlagenverzeichnis">
    <w:name w:val="table of authorities"/>
    <w:basedOn w:val="Standard"/>
    <w:next w:val="Standard"/>
    <w:semiHidden/>
    <w:locked/>
    <w:rsid w:val="001174D5"/>
    <w:pPr>
      <w:ind w:left="240" w:hanging="240"/>
    </w:pPr>
  </w:style>
  <w:style w:type="paragraph" w:styleId="RGV-berschrift">
    <w:name w:val="toa heading"/>
    <w:basedOn w:val="Standard"/>
    <w:next w:val="Standard"/>
    <w:semiHidden/>
    <w:locked/>
    <w:rsid w:val="001174D5"/>
    <w:pPr>
      <w:spacing w:before="120"/>
    </w:pPr>
    <w:rPr>
      <w:rFonts w:ascii="Arial" w:hAnsi="Arial" w:cs="Arial"/>
      <w:b/>
      <w:bCs/>
    </w:rPr>
  </w:style>
  <w:style w:type="character" w:styleId="Seitenzahl">
    <w:name w:val="page number"/>
    <w:basedOn w:val="Absatz-Standardschriftart"/>
    <w:locked/>
    <w:rsid w:val="001174D5"/>
  </w:style>
  <w:style w:type="paragraph" w:styleId="StandardWeb">
    <w:name w:val="Normal (Web)"/>
    <w:basedOn w:val="Standard"/>
    <w:locked/>
    <w:rsid w:val="001174D5"/>
  </w:style>
  <w:style w:type="paragraph" w:styleId="Standardeinzug">
    <w:name w:val="Normal Indent"/>
    <w:basedOn w:val="Standard"/>
    <w:locked/>
    <w:rsid w:val="001174D5"/>
    <w:pPr>
      <w:ind w:left="708"/>
    </w:pPr>
  </w:style>
  <w:style w:type="paragraph" w:styleId="Textkrper">
    <w:name w:val="Body Text"/>
    <w:basedOn w:val="Standard"/>
    <w:locked/>
    <w:rsid w:val="001174D5"/>
    <w:pPr>
      <w:spacing w:after="120"/>
    </w:pPr>
  </w:style>
  <w:style w:type="paragraph" w:styleId="Textkrper2">
    <w:name w:val="Body Text 2"/>
    <w:basedOn w:val="Standard"/>
    <w:locked/>
    <w:rsid w:val="001174D5"/>
    <w:pPr>
      <w:spacing w:after="120" w:line="480" w:lineRule="auto"/>
    </w:pPr>
  </w:style>
  <w:style w:type="paragraph" w:styleId="Textkrper3">
    <w:name w:val="Body Text 3"/>
    <w:basedOn w:val="Standard"/>
    <w:locked/>
    <w:rsid w:val="001174D5"/>
    <w:pPr>
      <w:spacing w:after="120"/>
    </w:pPr>
    <w:rPr>
      <w:sz w:val="16"/>
      <w:szCs w:val="16"/>
    </w:rPr>
  </w:style>
  <w:style w:type="paragraph" w:styleId="Textkrper-Einzug2">
    <w:name w:val="Body Text Indent 2"/>
    <w:basedOn w:val="Standard"/>
    <w:locked/>
    <w:rsid w:val="001174D5"/>
    <w:pPr>
      <w:spacing w:after="120" w:line="480" w:lineRule="auto"/>
      <w:ind w:left="283"/>
    </w:pPr>
  </w:style>
  <w:style w:type="paragraph" w:styleId="Textkrper-Einzug3">
    <w:name w:val="Body Text Indent 3"/>
    <w:basedOn w:val="Standard"/>
    <w:locked/>
    <w:rsid w:val="001174D5"/>
    <w:pPr>
      <w:spacing w:after="120"/>
      <w:ind w:left="283"/>
    </w:pPr>
    <w:rPr>
      <w:sz w:val="16"/>
      <w:szCs w:val="16"/>
    </w:rPr>
  </w:style>
  <w:style w:type="paragraph" w:styleId="Textkrper-Erstzeileneinzug">
    <w:name w:val="Body Text First Indent"/>
    <w:basedOn w:val="Textkrper"/>
    <w:locked/>
    <w:rsid w:val="001174D5"/>
    <w:pPr>
      <w:ind w:firstLine="210"/>
    </w:pPr>
  </w:style>
  <w:style w:type="paragraph" w:styleId="Textkrper-Zeileneinzug">
    <w:name w:val="Body Text Indent"/>
    <w:basedOn w:val="Standard"/>
    <w:locked/>
    <w:rsid w:val="001174D5"/>
    <w:pPr>
      <w:spacing w:after="120"/>
      <w:ind w:left="283"/>
    </w:pPr>
  </w:style>
  <w:style w:type="paragraph" w:styleId="Textkrper-Erstzeileneinzug2">
    <w:name w:val="Body Text First Indent 2"/>
    <w:basedOn w:val="Textkrper-Zeileneinzug"/>
    <w:locked/>
    <w:rsid w:val="001174D5"/>
    <w:pPr>
      <w:ind w:firstLine="210"/>
    </w:pPr>
  </w:style>
  <w:style w:type="paragraph" w:styleId="Titel">
    <w:name w:val="Title"/>
    <w:basedOn w:val="Standard"/>
    <w:qFormat/>
    <w:locked/>
    <w:rsid w:val="001174D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locked/>
    <w:rsid w:val="001174D5"/>
    <w:rPr>
      <w:rFonts w:ascii="Arial" w:hAnsi="Arial" w:cs="Arial"/>
    </w:rPr>
  </w:style>
  <w:style w:type="paragraph" w:styleId="Umschlagadresse">
    <w:name w:val="envelope address"/>
    <w:basedOn w:val="Standard"/>
    <w:locked/>
    <w:rsid w:val="001174D5"/>
    <w:pPr>
      <w:framePr w:w="4320" w:h="2160" w:hRule="exact" w:hSpace="141" w:wrap="auto" w:hAnchor="page" w:xAlign="center" w:yAlign="bottom"/>
      <w:ind w:left="1"/>
    </w:pPr>
    <w:rPr>
      <w:rFonts w:ascii="Arial" w:hAnsi="Arial" w:cs="Arial"/>
    </w:rPr>
  </w:style>
  <w:style w:type="paragraph" w:styleId="Unterschrift">
    <w:name w:val="Signature"/>
    <w:basedOn w:val="Standard"/>
    <w:locked/>
    <w:rsid w:val="001174D5"/>
    <w:pPr>
      <w:ind w:left="4252"/>
    </w:pPr>
  </w:style>
  <w:style w:type="paragraph" w:styleId="Untertitel">
    <w:name w:val="Subtitle"/>
    <w:basedOn w:val="Standard"/>
    <w:qFormat/>
    <w:locked/>
    <w:rsid w:val="001174D5"/>
    <w:pPr>
      <w:spacing w:after="60"/>
      <w:jc w:val="center"/>
      <w:outlineLvl w:val="1"/>
    </w:pPr>
    <w:rPr>
      <w:rFonts w:ascii="Arial" w:hAnsi="Arial" w:cs="Arial"/>
    </w:rPr>
  </w:style>
  <w:style w:type="paragraph" w:styleId="Verzeichnis1">
    <w:name w:val="toc 1"/>
    <w:basedOn w:val="Standard"/>
    <w:next w:val="Standard"/>
    <w:autoRedefine/>
    <w:semiHidden/>
    <w:locked/>
    <w:rsid w:val="001174D5"/>
  </w:style>
  <w:style w:type="paragraph" w:styleId="Verzeichnis2">
    <w:name w:val="toc 2"/>
    <w:basedOn w:val="Standard"/>
    <w:next w:val="Standard"/>
    <w:autoRedefine/>
    <w:semiHidden/>
    <w:locked/>
    <w:rsid w:val="001174D5"/>
    <w:pPr>
      <w:ind w:left="240"/>
    </w:pPr>
  </w:style>
  <w:style w:type="paragraph" w:styleId="Verzeichnis3">
    <w:name w:val="toc 3"/>
    <w:basedOn w:val="Standard"/>
    <w:next w:val="Standard"/>
    <w:autoRedefine/>
    <w:semiHidden/>
    <w:locked/>
    <w:rsid w:val="001174D5"/>
    <w:pPr>
      <w:ind w:left="480"/>
    </w:pPr>
  </w:style>
  <w:style w:type="paragraph" w:styleId="Verzeichnis4">
    <w:name w:val="toc 4"/>
    <w:basedOn w:val="Standard"/>
    <w:next w:val="Standard"/>
    <w:autoRedefine/>
    <w:semiHidden/>
    <w:locked/>
    <w:rsid w:val="001174D5"/>
    <w:pPr>
      <w:ind w:left="720"/>
    </w:pPr>
  </w:style>
  <w:style w:type="paragraph" w:styleId="Verzeichnis5">
    <w:name w:val="toc 5"/>
    <w:basedOn w:val="Standard"/>
    <w:next w:val="Standard"/>
    <w:autoRedefine/>
    <w:semiHidden/>
    <w:locked/>
    <w:rsid w:val="001174D5"/>
    <w:pPr>
      <w:ind w:left="960"/>
    </w:pPr>
  </w:style>
  <w:style w:type="paragraph" w:styleId="Verzeichnis6">
    <w:name w:val="toc 6"/>
    <w:basedOn w:val="Standard"/>
    <w:next w:val="Standard"/>
    <w:autoRedefine/>
    <w:semiHidden/>
    <w:locked/>
    <w:rsid w:val="001174D5"/>
    <w:pPr>
      <w:ind w:left="1200"/>
    </w:pPr>
  </w:style>
  <w:style w:type="paragraph" w:styleId="Verzeichnis7">
    <w:name w:val="toc 7"/>
    <w:basedOn w:val="Standard"/>
    <w:next w:val="Standard"/>
    <w:autoRedefine/>
    <w:semiHidden/>
    <w:locked/>
    <w:rsid w:val="001174D5"/>
    <w:pPr>
      <w:ind w:left="1440"/>
    </w:pPr>
  </w:style>
  <w:style w:type="paragraph" w:styleId="Verzeichnis8">
    <w:name w:val="toc 8"/>
    <w:basedOn w:val="Standard"/>
    <w:next w:val="Standard"/>
    <w:autoRedefine/>
    <w:semiHidden/>
    <w:locked/>
    <w:rsid w:val="001174D5"/>
    <w:pPr>
      <w:ind w:left="1680"/>
    </w:pPr>
  </w:style>
  <w:style w:type="paragraph" w:styleId="Verzeichnis9">
    <w:name w:val="toc 9"/>
    <w:basedOn w:val="Standard"/>
    <w:next w:val="Standard"/>
    <w:autoRedefine/>
    <w:semiHidden/>
    <w:locked/>
    <w:rsid w:val="001174D5"/>
    <w:pPr>
      <w:ind w:left="1920"/>
    </w:pPr>
  </w:style>
  <w:style w:type="character" w:styleId="Zeilennummer">
    <w:name w:val="line number"/>
    <w:basedOn w:val="Absatz-Standardschriftart"/>
    <w:locked/>
    <w:rsid w:val="001174D5"/>
  </w:style>
  <w:style w:type="paragraph" w:customStyle="1" w:styleId="53Literae4">
    <w:name w:val="53_Litera_e4"/>
    <w:basedOn w:val="53Literae3"/>
    <w:rsid w:val="00480A94"/>
    <w:pPr>
      <w:tabs>
        <w:tab w:val="clear" w:pos="1191"/>
        <w:tab w:val="clear" w:pos="1247"/>
        <w:tab w:val="right" w:pos="1588"/>
        <w:tab w:val="left" w:pos="1644"/>
      </w:tabs>
      <w:ind w:left="1644" w:hanging="1644"/>
    </w:pPr>
  </w:style>
  <w:style w:type="paragraph" w:customStyle="1" w:styleId="06UrheberZitat">
    <w:name w:val="06_UrheberZitat"/>
    <w:basedOn w:val="Standard"/>
    <w:locked/>
    <w:rsid w:val="006F251A"/>
    <w:pPr>
      <w:spacing w:before="120" w:after="120" w:line="180" w:lineRule="exact"/>
      <w:jc w:val="center"/>
    </w:pPr>
    <w:rPr>
      <w:snapToGrid/>
      <w:sz w:val="16"/>
    </w:rPr>
  </w:style>
  <w:style w:type="paragraph" w:customStyle="1" w:styleId="54Subliterae4">
    <w:name w:val="54_Sublitera_e4"/>
    <w:basedOn w:val="54Subliterae3"/>
    <w:rsid w:val="00480A94"/>
    <w:pPr>
      <w:tabs>
        <w:tab w:val="clear" w:pos="1191"/>
        <w:tab w:val="clear" w:pos="1247"/>
        <w:tab w:val="right" w:pos="1588"/>
        <w:tab w:val="left" w:pos="1644"/>
      </w:tabs>
      <w:ind w:left="1644" w:hanging="1644"/>
    </w:pPr>
  </w:style>
  <w:style w:type="paragraph" w:customStyle="1" w:styleId="53Literae5">
    <w:name w:val="53_Litera_e5"/>
    <w:basedOn w:val="53Literae4"/>
    <w:rsid w:val="00480A94"/>
    <w:pPr>
      <w:tabs>
        <w:tab w:val="clear" w:pos="1588"/>
        <w:tab w:val="clear" w:pos="1644"/>
        <w:tab w:val="right" w:pos="1928"/>
        <w:tab w:val="left" w:pos="1985"/>
      </w:tabs>
      <w:ind w:left="1985" w:hanging="1985"/>
    </w:pPr>
  </w:style>
  <w:style w:type="paragraph" w:customStyle="1" w:styleId="54Subliterae5">
    <w:name w:val="54_Sublitera_e5"/>
    <w:basedOn w:val="54Subliterae4"/>
    <w:rsid w:val="00480A94"/>
    <w:pPr>
      <w:tabs>
        <w:tab w:val="clear" w:pos="1588"/>
        <w:tab w:val="clear" w:pos="1644"/>
        <w:tab w:val="right" w:pos="1928"/>
        <w:tab w:val="left" w:pos="1985"/>
      </w:tabs>
      <w:ind w:left="1985" w:hanging="1985"/>
    </w:pPr>
  </w:style>
  <w:style w:type="paragraph" w:customStyle="1" w:styleId="52Ziffere4">
    <w:name w:val="52_Ziffer_e4"/>
    <w:basedOn w:val="52Ziffere3"/>
    <w:rsid w:val="00480A94"/>
    <w:pPr>
      <w:tabs>
        <w:tab w:val="clear" w:pos="1191"/>
        <w:tab w:val="clear" w:pos="1247"/>
        <w:tab w:val="right" w:pos="1588"/>
        <w:tab w:val="left" w:pos="1644"/>
      </w:tabs>
      <w:ind w:left="1644" w:hanging="1644"/>
    </w:pPr>
  </w:style>
  <w:style w:type="paragraph" w:customStyle="1" w:styleId="52Ziffere5">
    <w:name w:val="52_Ziffer_e5"/>
    <w:basedOn w:val="52Ziffere4"/>
    <w:rsid w:val="00480A94"/>
    <w:pPr>
      <w:tabs>
        <w:tab w:val="clear" w:pos="1588"/>
        <w:tab w:val="clear" w:pos="1644"/>
        <w:tab w:val="right" w:pos="1928"/>
        <w:tab w:val="left" w:pos="1985"/>
      </w:tabs>
      <w:ind w:left="1985" w:hanging="1985"/>
    </w:pPr>
  </w:style>
  <w:style w:type="paragraph" w:customStyle="1" w:styleId="Formatvorlageberschrift2Links0cmErsteZeile1cmNach6pt">
    <w:name w:val="Formatvorlage Überschrift 2 + Links:  0 cm Erste Zeile:  1 cm Nach:  6 pt..."/>
    <w:basedOn w:val="berschrift2"/>
    <w:locked/>
    <w:rsid w:val="00460BEC"/>
    <w:pPr>
      <w:spacing w:before="0" w:after="120" w:line="360" w:lineRule="auto"/>
      <w:jc w:val="center"/>
    </w:pPr>
    <w:rPr>
      <w:rFonts w:cs="Times New Roman"/>
      <w:i w:val="0"/>
      <w:iCs w:val="0"/>
      <w:szCs w:val="20"/>
      <w:lang w:eastAsia="de-AT"/>
    </w:rPr>
  </w:style>
  <w:style w:type="paragraph" w:styleId="berarbeitung">
    <w:name w:val="Revision"/>
    <w:hidden/>
    <w:uiPriority w:val="99"/>
    <w:semiHidden/>
    <w:rsid w:val="00EF62F5"/>
    <w:rPr>
      <w:sz w:val="24"/>
      <w:szCs w:val="24"/>
    </w:rPr>
  </w:style>
  <w:style w:type="paragraph" w:customStyle="1" w:styleId="62KopfzeileQuer">
    <w:name w:val="62_KopfzeileQuer"/>
    <w:basedOn w:val="51Abs"/>
    <w:rsid w:val="00480A94"/>
    <w:pPr>
      <w:tabs>
        <w:tab w:val="center" w:pos="6719"/>
        <w:tab w:val="right" w:pos="13438"/>
      </w:tabs>
      <w:ind w:firstLine="0"/>
    </w:pPr>
  </w:style>
  <w:style w:type="paragraph" w:customStyle="1" w:styleId="63FuzeileQuer">
    <w:name w:val="63_FußzeileQuer"/>
    <w:basedOn w:val="65FNText"/>
    <w:rsid w:val="00480A94"/>
    <w:pPr>
      <w:tabs>
        <w:tab w:val="center" w:pos="6719"/>
        <w:tab w:val="right" w:pos="13438"/>
      </w:tabs>
    </w:pPr>
  </w:style>
  <w:style w:type="paragraph" w:customStyle="1" w:styleId="57Schlussteile1">
    <w:name w:val="57_Schlussteil_e1"/>
    <w:basedOn w:val="00LegStandard"/>
    <w:next w:val="51Abs"/>
    <w:rsid w:val="00480A94"/>
    <w:pPr>
      <w:spacing w:before="40"/>
      <w:ind w:left="454"/>
    </w:pPr>
  </w:style>
  <w:style w:type="paragraph" w:customStyle="1" w:styleId="57Schlussteile4">
    <w:name w:val="57_Schlussteil_e4"/>
    <w:basedOn w:val="00LegStandard"/>
    <w:next w:val="51Abs"/>
    <w:rsid w:val="00480A94"/>
    <w:pPr>
      <w:ind w:left="1247"/>
    </w:pPr>
    <w:rPr>
      <w:snapToGrid/>
    </w:rPr>
  </w:style>
  <w:style w:type="paragraph" w:customStyle="1" w:styleId="57Schlussteile5">
    <w:name w:val="57_Schlussteil_e5"/>
    <w:basedOn w:val="00LegStandard"/>
    <w:next w:val="51Abs"/>
    <w:rsid w:val="00480A94"/>
    <w:pPr>
      <w:ind w:left="1644"/>
    </w:pPr>
    <w:rPr>
      <w:snapToGrid/>
    </w:rPr>
  </w:style>
  <w:style w:type="paragraph" w:customStyle="1" w:styleId="32InhaltEintragEinzug">
    <w:name w:val="32_InhaltEintragEinzug"/>
    <w:basedOn w:val="32InhaltEintrag"/>
    <w:rsid w:val="00480A94"/>
    <w:pPr>
      <w:tabs>
        <w:tab w:val="right" w:pos="1021"/>
        <w:tab w:val="left" w:pos="1191"/>
      </w:tabs>
      <w:ind w:left="1191" w:hanging="1191"/>
    </w:pPr>
  </w:style>
  <w:style w:type="paragraph" w:customStyle="1" w:styleId="Default">
    <w:name w:val="Default"/>
    <w:locked/>
    <w:rsid w:val="006D673F"/>
    <w:pPr>
      <w:autoSpaceDE w:val="0"/>
      <w:autoSpaceDN w:val="0"/>
      <w:adjustRightInd w:val="0"/>
    </w:pPr>
    <w:rPr>
      <w:color w:val="000000"/>
      <w:sz w:val="24"/>
      <w:szCs w:val="24"/>
    </w:rPr>
  </w:style>
  <w:style w:type="character" w:styleId="Buchtitel">
    <w:name w:val="Book Title"/>
    <w:basedOn w:val="Absatz-Standardschriftart"/>
    <w:uiPriority w:val="33"/>
    <w:qFormat/>
    <w:locked/>
    <w:rsid w:val="003A6AB5"/>
    <w:rPr>
      <w:b/>
      <w:bCs/>
      <w:smallCaps/>
      <w:spacing w:val="5"/>
    </w:rPr>
  </w:style>
  <w:style w:type="paragraph" w:styleId="Inhaltsverzeichnisberschrift">
    <w:name w:val="TOC Heading"/>
    <w:basedOn w:val="berschrift1"/>
    <w:next w:val="Standard"/>
    <w:uiPriority w:val="39"/>
    <w:semiHidden/>
    <w:unhideWhenUsed/>
    <w:qFormat/>
    <w:locked/>
    <w:rsid w:val="003A6AB5"/>
    <w:pPr>
      <w:keepLines/>
      <w:spacing w:before="480" w:after="0"/>
      <w:jc w:val="left"/>
      <w:outlineLvl w:val="9"/>
    </w:pPr>
    <w:rPr>
      <w:rFonts w:asciiTheme="majorHAnsi" w:eastAsiaTheme="majorEastAsia" w:hAnsiTheme="majorHAnsi" w:cstheme="majorBidi"/>
      <w:color w:val="365F91" w:themeColor="accent1" w:themeShade="BF"/>
      <w:kern w:val="0"/>
      <w:sz w:val="28"/>
      <w:szCs w:val="28"/>
      <w:lang w:eastAsia="de-DE"/>
    </w:rPr>
  </w:style>
  <w:style w:type="character" w:styleId="IntensiveHervorhebung">
    <w:name w:val="Intense Emphasis"/>
    <w:basedOn w:val="Absatz-Standardschriftart"/>
    <w:uiPriority w:val="21"/>
    <w:qFormat/>
    <w:locked/>
    <w:rsid w:val="003A6AB5"/>
    <w:rPr>
      <w:b/>
      <w:bCs/>
      <w:i/>
      <w:iCs/>
      <w:color w:val="4F81BD" w:themeColor="accent1"/>
    </w:rPr>
  </w:style>
  <w:style w:type="character" w:styleId="IntensiverVerweis">
    <w:name w:val="Intense Reference"/>
    <w:basedOn w:val="Absatz-Standardschriftart"/>
    <w:uiPriority w:val="32"/>
    <w:qFormat/>
    <w:locked/>
    <w:rsid w:val="003A6AB5"/>
    <w:rPr>
      <w:b/>
      <w:bCs/>
      <w:smallCaps/>
      <w:color w:val="C0504D" w:themeColor="accent2"/>
      <w:spacing w:val="5"/>
      <w:u w:val="single"/>
    </w:rPr>
  </w:style>
  <w:style w:type="paragraph" w:styleId="IntensivesZitat">
    <w:name w:val="Intense Quote"/>
    <w:basedOn w:val="Standard"/>
    <w:next w:val="Standard"/>
    <w:link w:val="IntensivesZitatZchn"/>
    <w:uiPriority w:val="30"/>
    <w:qFormat/>
    <w:locked/>
    <w:rsid w:val="003A6AB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A6AB5"/>
    <w:rPr>
      <w:rFonts w:eastAsiaTheme="minorEastAsia"/>
      <w:b/>
      <w:bCs/>
      <w:i/>
      <w:iCs/>
      <w:snapToGrid w:val="0"/>
      <w:color w:val="4F81BD" w:themeColor="accent1"/>
      <w:lang w:val="de-AT"/>
    </w:rPr>
  </w:style>
  <w:style w:type="paragraph" w:styleId="KeinLeerraum">
    <w:name w:val="No Spacing"/>
    <w:uiPriority w:val="1"/>
    <w:qFormat/>
    <w:locked/>
    <w:rsid w:val="003A6AB5"/>
    <w:rPr>
      <w:rFonts w:eastAsiaTheme="minorEastAsia"/>
      <w:snapToGrid w:val="0"/>
      <w:color w:val="000000"/>
      <w:lang w:val="de-AT"/>
    </w:rPr>
  </w:style>
  <w:style w:type="paragraph" w:styleId="Listenabsatz">
    <w:name w:val="List Paragraph"/>
    <w:basedOn w:val="Standard"/>
    <w:uiPriority w:val="34"/>
    <w:qFormat/>
    <w:locked/>
    <w:rsid w:val="003A6AB5"/>
    <w:pPr>
      <w:ind w:left="720"/>
      <w:contextualSpacing/>
    </w:pPr>
  </w:style>
  <w:style w:type="paragraph" w:styleId="Literaturverzeichnis">
    <w:name w:val="Bibliography"/>
    <w:basedOn w:val="Standard"/>
    <w:next w:val="Standard"/>
    <w:uiPriority w:val="37"/>
    <w:semiHidden/>
    <w:unhideWhenUsed/>
    <w:locked/>
    <w:rsid w:val="003A6AB5"/>
  </w:style>
  <w:style w:type="character" w:styleId="Platzhaltertext">
    <w:name w:val="Placeholder Text"/>
    <w:basedOn w:val="Absatz-Standardschriftart"/>
    <w:uiPriority w:val="99"/>
    <w:semiHidden/>
    <w:locked/>
    <w:rsid w:val="003A6AB5"/>
    <w:rPr>
      <w:color w:val="808080"/>
    </w:rPr>
  </w:style>
  <w:style w:type="character" w:styleId="SchwacheHervorhebung">
    <w:name w:val="Subtle Emphasis"/>
    <w:basedOn w:val="Absatz-Standardschriftart"/>
    <w:uiPriority w:val="19"/>
    <w:qFormat/>
    <w:locked/>
    <w:rsid w:val="003A6AB5"/>
    <w:rPr>
      <w:i/>
      <w:iCs/>
      <w:color w:val="808080" w:themeColor="text1" w:themeTint="7F"/>
    </w:rPr>
  </w:style>
  <w:style w:type="character" w:styleId="SchwacherVerweis">
    <w:name w:val="Subtle Reference"/>
    <w:basedOn w:val="Absatz-Standardschriftart"/>
    <w:uiPriority w:val="31"/>
    <w:qFormat/>
    <w:locked/>
    <w:rsid w:val="003A6AB5"/>
    <w:rPr>
      <w:smallCaps/>
      <w:color w:val="C0504D" w:themeColor="accent2"/>
      <w:u w:val="single"/>
    </w:rPr>
  </w:style>
  <w:style w:type="paragraph" w:styleId="Zitat">
    <w:name w:val="Quote"/>
    <w:basedOn w:val="Standard"/>
    <w:next w:val="Standard"/>
    <w:link w:val="ZitatZchn"/>
    <w:uiPriority w:val="29"/>
    <w:qFormat/>
    <w:locked/>
    <w:rsid w:val="003A6AB5"/>
    <w:rPr>
      <w:i/>
      <w:iCs/>
      <w:color w:val="000000" w:themeColor="text1"/>
    </w:rPr>
  </w:style>
  <w:style w:type="character" w:customStyle="1" w:styleId="ZitatZchn">
    <w:name w:val="Zitat Zchn"/>
    <w:basedOn w:val="Absatz-Standardschriftart"/>
    <w:link w:val="Zitat"/>
    <w:uiPriority w:val="29"/>
    <w:rsid w:val="003A6AB5"/>
    <w:rPr>
      <w:rFonts w:eastAsiaTheme="minorEastAsia"/>
      <w:i/>
      <w:iCs/>
      <w:snapToGrid w:val="0"/>
      <w:color w:val="000000" w:themeColor="text1"/>
      <w:lang w:val="de-AT"/>
    </w:rPr>
  </w:style>
  <w:style w:type="character" w:customStyle="1" w:styleId="51AbsZchn">
    <w:name w:val="51_Abs Zchn"/>
    <w:link w:val="51Abs"/>
    <w:rsid w:val="009F4AEA"/>
    <w:rPr>
      <w:snapToGrid w:val="0"/>
      <w:color w:val="000000"/>
    </w:rPr>
  </w:style>
  <w:style w:type="character" w:customStyle="1" w:styleId="berschrift7Zchn">
    <w:name w:val="Überschrift 7 Zchn"/>
    <w:basedOn w:val="Absatz-Standardschriftart"/>
    <w:link w:val="berschrift7"/>
    <w:rsid w:val="008D35D7"/>
    <w:rPr>
      <w:rFonts w:eastAsiaTheme="minorEastAsia"/>
      <w:snapToGrid w:val="0"/>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us.ernst\AppData\Roaming\Microsoft\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DD9B-247E-4CCC-89A1-6661D783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Template>
  <TotalTime>0</TotalTime>
  <Pages>16</Pages>
  <Words>8171</Words>
  <Characters>51481</Characters>
  <Application>Microsoft Office Word</Application>
  <DocSecurity>0</DocSecurity>
  <Lines>429</Lines>
  <Paragraphs>119</Paragraphs>
  <ScaleCrop>false</ScaleCrop>
  <HeadingPairs>
    <vt:vector size="2" baseType="variant">
      <vt:variant>
        <vt:lpstr>Titel</vt:lpstr>
      </vt:variant>
      <vt:variant>
        <vt:i4>1</vt:i4>
      </vt:variant>
    </vt:vector>
  </HeadingPairs>
  <TitlesOfParts>
    <vt:vector size="1" baseType="lpstr">
      <vt:lpstr>PAV_2006</vt:lpstr>
    </vt:vector>
  </TitlesOfParts>
  <Company>ÖPA</Company>
  <LinksUpToDate>false</LinksUpToDate>
  <CharactersWithSpaces>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PAV_2006</dc:title>
  <dc:creator>Dr. Thoma</dc:creator>
  <cp:lastModifiedBy>MUNDSPERGER Silvia</cp:lastModifiedBy>
  <cp:revision>2</cp:revision>
  <cp:lastPrinted>2018-10-15T07:42:00Z</cp:lastPrinted>
  <dcterms:created xsi:type="dcterms:W3CDTF">2018-10-23T11:01:00Z</dcterms:created>
  <dcterms:modified xsi:type="dcterms:W3CDTF">2018-10-23T11:01:00Z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peNr">
    <vt:lpwstr>0</vt:lpwstr>
  </property>
  <property fmtid="{D5CDD505-2E9C-101B-9397-08002B2CF9AE}" pid="3" name="storyNr">
    <vt:lpwstr>1</vt:lpwstr>
  </property>
  <property fmtid="{D5CDD505-2E9C-101B-9397-08002B2CF9AE}" pid="4" name="hopNr">
    <vt:lpwstr>0</vt:lpwstr>
  </property>
  <property fmtid="{D5CDD505-2E9C-101B-9397-08002B2CF9AE}" pid="5" name="pageNr">
    <vt:lpwstr>0</vt:lpwstr>
  </property>
  <property fmtid="{D5CDD505-2E9C-101B-9397-08002B2CF9AE}" pid="6" name="ShowSaveDialog">
    <vt:lpwstr>yes</vt:lpwstr>
  </property>
  <property fmtid="{D5CDD505-2E9C-101B-9397-08002B2CF9AE}" pid="7" name="suppressSelectionHandling">
    <vt:lpwstr>yes</vt:lpwstr>
  </property>
  <property fmtid="{D5CDD505-2E9C-101B-9397-08002B2CF9AE}" pid="8" name="ACTA NOVA:Geschäftsfall.YourSign">
    <vt:lpwstr> </vt:lpwstr>
  </property>
  <property fmtid="{D5CDD505-2E9C-101B-9397-08002B2CF9AE}" pid="9" name="BKALegistikAktiv">
    <vt:bool>true</vt:bool>
  </property>
  <property fmtid="{D5CDD505-2E9C-101B-9397-08002B2CF9AE}" pid="10" name="LegistikVersion">
    <vt:lpwstr>1.3.9.0 (14.01.2016)</vt:lpwstr>
  </property>
</Properties>
</file>