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52714" w14:textId="77777777" w:rsidR="005E099D" w:rsidRPr="00F8400C" w:rsidRDefault="005E099D" w:rsidP="006D7762">
      <w:pPr>
        <w:pStyle w:val="Adresse"/>
        <w:framePr w:wrap="around"/>
        <w:spacing w:after="120" w:line="276" w:lineRule="auto"/>
        <w:rPr>
          <w:sz w:val="24"/>
          <w:szCs w:val="24"/>
        </w:rPr>
      </w:pPr>
      <w:bookmarkStart w:id="0" w:name="_GoBack"/>
      <w:bookmarkEnd w:id="0"/>
      <w:r w:rsidRPr="00F8400C">
        <w:rPr>
          <w:sz w:val="24"/>
          <w:szCs w:val="24"/>
        </w:rPr>
        <w:t>Bundesarbeitskammer</w:t>
      </w:r>
      <w:r w:rsidRPr="00F8400C">
        <w:rPr>
          <w:sz w:val="24"/>
          <w:szCs w:val="24"/>
        </w:rPr>
        <w:br/>
        <w:t>Prinz-Eugen-Straße 20-22</w:t>
      </w:r>
      <w:r w:rsidRPr="00F8400C">
        <w:rPr>
          <w:sz w:val="24"/>
          <w:szCs w:val="24"/>
        </w:rPr>
        <w:br/>
        <w:t>1041 Wien</w:t>
      </w:r>
    </w:p>
    <w:p w14:paraId="264920CE" w14:textId="77777777" w:rsidR="00443330" w:rsidRPr="00F8400C" w:rsidRDefault="00443330" w:rsidP="006D7762">
      <w:pPr>
        <w:pStyle w:val="Adresse"/>
        <w:framePr w:wrap="around"/>
        <w:spacing w:after="120" w:line="276" w:lineRule="auto"/>
        <w:rPr>
          <w:sz w:val="24"/>
          <w:szCs w:val="24"/>
        </w:rPr>
      </w:pPr>
    </w:p>
    <w:p w14:paraId="5E7C3FF2" w14:textId="77777777" w:rsidR="00561099" w:rsidRPr="00AE5922" w:rsidRDefault="00476749" w:rsidP="006D7762">
      <w:pPr>
        <w:pStyle w:val="Datum"/>
        <w:framePr w:wrap="around"/>
        <w:spacing w:after="120" w:line="276" w:lineRule="auto"/>
        <w:rPr>
          <w:sz w:val="20"/>
          <w:lang w:val="en-GB"/>
        </w:rPr>
      </w:pPr>
      <w:r w:rsidRPr="00AE5922">
        <w:rPr>
          <w:sz w:val="20"/>
          <w:lang w:val="en-GB"/>
        </w:rPr>
        <w:t>2</w:t>
      </w:r>
      <w:r w:rsidR="00685368" w:rsidRPr="00AE5922">
        <w:rPr>
          <w:sz w:val="20"/>
          <w:lang w:val="en-GB"/>
        </w:rPr>
        <w:t>9</w:t>
      </w:r>
      <w:r w:rsidR="00211271" w:rsidRPr="00AE5922">
        <w:rPr>
          <w:sz w:val="20"/>
          <w:lang w:val="en-GB"/>
        </w:rPr>
        <w:t>.</w:t>
      </w:r>
      <w:r w:rsidRPr="00AE5922">
        <w:rPr>
          <w:sz w:val="20"/>
          <w:lang w:val="en-GB"/>
        </w:rPr>
        <w:t>10</w:t>
      </w:r>
      <w:r w:rsidR="00211271" w:rsidRPr="00AE5922">
        <w:rPr>
          <w:sz w:val="20"/>
          <w:lang w:val="en-GB"/>
        </w:rPr>
        <w:t>.2020</w:t>
      </w:r>
    </w:p>
    <w:p w14:paraId="5FAE2132" w14:textId="77777777" w:rsidR="00CF61A4" w:rsidRPr="00AE5922" w:rsidRDefault="001174A3" w:rsidP="006D7762">
      <w:pPr>
        <w:pStyle w:val="Sachbearbeiter"/>
        <w:framePr w:w="2677" w:wrap="around"/>
        <w:spacing w:after="120" w:line="276" w:lineRule="auto"/>
        <w:rPr>
          <w:sz w:val="20"/>
          <w:lang w:val="en-GB"/>
        </w:rPr>
      </w:pPr>
      <w:r w:rsidRPr="00AE5922">
        <w:rPr>
          <w:sz w:val="20"/>
          <w:lang w:val="en-GB"/>
        </w:rPr>
        <w:t>Mag. Markus Kröll</w:t>
      </w:r>
    </w:p>
    <w:p w14:paraId="363C65CA" w14:textId="77777777" w:rsidR="00561099" w:rsidRPr="00AE5922" w:rsidRDefault="00561099" w:rsidP="006D7762">
      <w:pPr>
        <w:pStyle w:val="Klappe"/>
        <w:framePr w:wrap="notBeside"/>
        <w:spacing w:after="120" w:line="276" w:lineRule="auto"/>
        <w:rPr>
          <w:sz w:val="20"/>
          <w:lang w:val="en-GB"/>
        </w:rPr>
      </w:pPr>
      <w:r w:rsidRPr="00AE5922">
        <w:rPr>
          <w:sz w:val="20"/>
          <w:lang w:val="en-GB"/>
        </w:rPr>
        <w:t>17</w:t>
      </w:r>
      <w:r w:rsidR="00D47248" w:rsidRPr="00AE5922">
        <w:rPr>
          <w:sz w:val="20"/>
          <w:lang w:val="en-GB"/>
        </w:rPr>
        <w:t>0</w:t>
      </w:r>
      <w:r w:rsidR="005E099D" w:rsidRPr="00AE5922">
        <w:rPr>
          <w:sz w:val="20"/>
          <w:lang w:val="en-GB"/>
        </w:rPr>
        <w:t>0</w:t>
      </w:r>
    </w:p>
    <w:p w14:paraId="4619BC11" w14:textId="77777777" w:rsidR="005E099D" w:rsidRPr="00F8400C" w:rsidRDefault="005E099D" w:rsidP="006D7762">
      <w:pPr>
        <w:pStyle w:val="Geschftszahl"/>
        <w:framePr w:w="2722" w:wrap="around"/>
        <w:spacing w:after="120" w:line="276" w:lineRule="auto"/>
        <w:rPr>
          <w:sz w:val="24"/>
          <w:szCs w:val="24"/>
        </w:rPr>
      </w:pPr>
    </w:p>
    <w:p w14:paraId="6450AF2A" w14:textId="77777777" w:rsidR="004A4617" w:rsidRPr="00F8400C" w:rsidRDefault="004A4617" w:rsidP="006D7762">
      <w:pPr>
        <w:tabs>
          <w:tab w:val="left" w:pos="1701"/>
          <w:tab w:val="left" w:pos="6379"/>
        </w:tabs>
        <w:spacing w:after="120" w:line="276" w:lineRule="auto"/>
        <w:ind w:left="1695" w:hanging="1695"/>
        <w:rPr>
          <w:sz w:val="24"/>
          <w:szCs w:val="24"/>
        </w:rPr>
      </w:pPr>
    </w:p>
    <w:p w14:paraId="065CDA0B" w14:textId="77777777" w:rsidR="004A4617" w:rsidRPr="00F8400C" w:rsidRDefault="004A4617" w:rsidP="006D7762">
      <w:pPr>
        <w:tabs>
          <w:tab w:val="left" w:pos="1701"/>
          <w:tab w:val="left" w:pos="6379"/>
        </w:tabs>
        <w:spacing w:after="120" w:line="276" w:lineRule="auto"/>
        <w:ind w:left="1695" w:hanging="1695"/>
        <w:rPr>
          <w:sz w:val="24"/>
          <w:szCs w:val="24"/>
        </w:rPr>
      </w:pPr>
    </w:p>
    <w:p w14:paraId="33258E2C" w14:textId="77777777" w:rsidR="004A4617" w:rsidRPr="00F8400C" w:rsidRDefault="004A4617" w:rsidP="006D7762">
      <w:pPr>
        <w:tabs>
          <w:tab w:val="left" w:pos="1701"/>
          <w:tab w:val="left" w:pos="6379"/>
        </w:tabs>
        <w:spacing w:after="120" w:line="276" w:lineRule="auto"/>
        <w:ind w:left="1695" w:hanging="1695"/>
        <w:rPr>
          <w:sz w:val="24"/>
          <w:szCs w:val="24"/>
        </w:rPr>
      </w:pPr>
    </w:p>
    <w:p w14:paraId="42CBEDF9" w14:textId="77777777" w:rsidR="004A4617" w:rsidRPr="00F8400C" w:rsidRDefault="004A4617" w:rsidP="006D7762">
      <w:pPr>
        <w:tabs>
          <w:tab w:val="left" w:pos="1701"/>
          <w:tab w:val="left" w:pos="6379"/>
        </w:tabs>
        <w:spacing w:after="120" w:line="276" w:lineRule="auto"/>
        <w:ind w:left="1695" w:hanging="1695"/>
        <w:rPr>
          <w:sz w:val="24"/>
          <w:szCs w:val="24"/>
        </w:rPr>
      </w:pPr>
    </w:p>
    <w:p w14:paraId="247547F2" w14:textId="77777777" w:rsidR="004A4617" w:rsidRPr="00F8400C" w:rsidRDefault="004A4617" w:rsidP="006D7762">
      <w:pPr>
        <w:tabs>
          <w:tab w:val="left" w:pos="1701"/>
          <w:tab w:val="left" w:pos="6379"/>
        </w:tabs>
        <w:spacing w:after="120" w:line="276" w:lineRule="auto"/>
        <w:ind w:left="1695" w:hanging="1695"/>
        <w:rPr>
          <w:sz w:val="24"/>
          <w:szCs w:val="24"/>
        </w:rPr>
      </w:pPr>
    </w:p>
    <w:p w14:paraId="4255C443" w14:textId="77777777" w:rsidR="004A4617" w:rsidRPr="00F8400C" w:rsidRDefault="004A4617" w:rsidP="006D7762">
      <w:pPr>
        <w:tabs>
          <w:tab w:val="left" w:pos="1701"/>
          <w:tab w:val="left" w:pos="6379"/>
        </w:tabs>
        <w:spacing w:after="120" w:line="276" w:lineRule="auto"/>
        <w:ind w:left="1695" w:hanging="1695"/>
        <w:rPr>
          <w:sz w:val="24"/>
          <w:szCs w:val="24"/>
        </w:rPr>
      </w:pPr>
    </w:p>
    <w:p w14:paraId="6F5724C4" w14:textId="77777777" w:rsidR="004A4617" w:rsidRPr="00F8400C" w:rsidRDefault="004A4617" w:rsidP="006D7762">
      <w:pPr>
        <w:tabs>
          <w:tab w:val="left" w:pos="1701"/>
          <w:tab w:val="left" w:pos="6379"/>
        </w:tabs>
        <w:spacing w:after="120" w:line="276" w:lineRule="auto"/>
        <w:ind w:left="1695" w:hanging="1695"/>
        <w:rPr>
          <w:sz w:val="24"/>
          <w:szCs w:val="24"/>
        </w:rPr>
      </w:pPr>
    </w:p>
    <w:p w14:paraId="7D2A58A7" w14:textId="77777777" w:rsidR="004A4617" w:rsidRPr="00F8400C" w:rsidRDefault="004A4617" w:rsidP="006D7762">
      <w:pPr>
        <w:tabs>
          <w:tab w:val="left" w:pos="1701"/>
          <w:tab w:val="left" w:pos="6379"/>
        </w:tabs>
        <w:spacing w:after="120" w:line="276" w:lineRule="auto"/>
        <w:ind w:left="1695" w:hanging="1695"/>
        <w:rPr>
          <w:sz w:val="24"/>
          <w:szCs w:val="24"/>
        </w:rPr>
      </w:pPr>
    </w:p>
    <w:p w14:paraId="5C97FCC5" w14:textId="77777777" w:rsidR="00090714" w:rsidRPr="00F8400C" w:rsidRDefault="00090714" w:rsidP="006D7762">
      <w:pPr>
        <w:tabs>
          <w:tab w:val="left" w:pos="1701"/>
          <w:tab w:val="left" w:pos="6379"/>
        </w:tabs>
        <w:spacing w:after="120" w:line="276" w:lineRule="auto"/>
        <w:ind w:left="1695" w:hanging="1695"/>
        <w:rPr>
          <w:sz w:val="24"/>
          <w:szCs w:val="24"/>
        </w:rPr>
      </w:pPr>
    </w:p>
    <w:p w14:paraId="4DC90661" w14:textId="77777777" w:rsidR="00090714" w:rsidRPr="00F8400C" w:rsidRDefault="00090714" w:rsidP="006D7762">
      <w:pPr>
        <w:tabs>
          <w:tab w:val="left" w:pos="1701"/>
          <w:tab w:val="left" w:pos="6379"/>
        </w:tabs>
        <w:spacing w:after="120" w:line="276" w:lineRule="auto"/>
        <w:ind w:left="1695" w:hanging="1695"/>
        <w:rPr>
          <w:sz w:val="24"/>
          <w:szCs w:val="24"/>
        </w:rPr>
      </w:pPr>
    </w:p>
    <w:p w14:paraId="340697E6" w14:textId="77777777" w:rsidR="00EC621E" w:rsidRPr="00F8400C" w:rsidRDefault="00561099" w:rsidP="006D7762">
      <w:pPr>
        <w:tabs>
          <w:tab w:val="left" w:pos="1701"/>
          <w:tab w:val="left" w:pos="6379"/>
        </w:tabs>
        <w:spacing w:after="120" w:line="276" w:lineRule="auto"/>
        <w:ind w:left="1695" w:hanging="1695"/>
        <w:rPr>
          <w:sz w:val="24"/>
          <w:szCs w:val="24"/>
        </w:rPr>
      </w:pPr>
      <w:r w:rsidRPr="00F8400C">
        <w:rPr>
          <w:sz w:val="24"/>
          <w:szCs w:val="24"/>
        </w:rPr>
        <w:t>Betreff:</w:t>
      </w:r>
      <w:r w:rsidRPr="00F8400C">
        <w:rPr>
          <w:sz w:val="24"/>
          <w:szCs w:val="24"/>
        </w:rPr>
        <w:tab/>
      </w:r>
      <w:r w:rsidR="001174A3" w:rsidRPr="00F8400C">
        <w:rPr>
          <w:sz w:val="24"/>
          <w:szCs w:val="24"/>
        </w:rPr>
        <w:tab/>
      </w:r>
      <w:r w:rsidR="00EC621E" w:rsidRPr="00F8400C">
        <w:rPr>
          <w:sz w:val="24"/>
          <w:szCs w:val="24"/>
        </w:rPr>
        <w:t>Bundesgesetz, mit de</w:t>
      </w:r>
      <w:r w:rsidR="00E7760D">
        <w:rPr>
          <w:sz w:val="24"/>
          <w:szCs w:val="24"/>
        </w:rPr>
        <w:t>m</w:t>
      </w:r>
      <w:r w:rsidR="00EC621E" w:rsidRPr="00F8400C">
        <w:rPr>
          <w:sz w:val="24"/>
          <w:szCs w:val="24"/>
        </w:rPr>
        <w:t xml:space="preserve"> das Bundesgesetz über die sparsamere Nutzung von Energie durch verbrauchsabhängige Abrechnung der Heiz- und Warmwasserkosten (Heizkostenabrechnungsgesetz – HeizKG) geändert wird.</w:t>
      </w:r>
    </w:p>
    <w:p w14:paraId="7BFE122A" w14:textId="77777777" w:rsidR="004E3596" w:rsidRPr="00F8400C" w:rsidRDefault="001174A3" w:rsidP="006D7762">
      <w:pPr>
        <w:spacing w:after="120" w:line="276" w:lineRule="auto"/>
        <w:rPr>
          <w:sz w:val="24"/>
          <w:szCs w:val="24"/>
          <w:lang w:val="de-AT"/>
        </w:rPr>
      </w:pPr>
      <w:r w:rsidRPr="00F8400C">
        <w:rPr>
          <w:sz w:val="24"/>
          <w:szCs w:val="24"/>
        </w:rPr>
        <w:t>Bezug:</w:t>
      </w:r>
      <w:r w:rsidRPr="00F8400C">
        <w:rPr>
          <w:sz w:val="24"/>
          <w:szCs w:val="24"/>
        </w:rPr>
        <w:tab/>
      </w:r>
      <w:r w:rsidR="004E3596" w:rsidRPr="00F8400C">
        <w:rPr>
          <w:sz w:val="24"/>
          <w:szCs w:val="24"/>
        </w:rPr>
        <w:t xml:space="preserve">    </w:t>
      </w:r>
      <w:r w:rsidR="00EC621E" w:rsidRPr="00F8400C">
        <w:rPr>
          <w:sz w:val="24"/>
          <w:szCs w:val="24"/>
        </w:rPr>
        <w:t>2020-0.360.532</w:t>
      </w:r>
    </w:p>
    <w:p w14:paraId="5D0BDDA0" w14:textId="77777777" w:rsidR="00BE10FB" w:rsidRPr="00F8400C" w:rsidRDefault="00BE10FB" w:rsidP="006D7762">
      <w:pPr>
        <w:tabs>
          <w:tab w:val="left" w:pos="1701"/>
          <w:tab w:val="left" w:pos="6379"/>
        </w:tabs>
        <w:spacing w:after="120" w:line="276" w:lineRule="auto"/>
        <w:rPr>
          <w:sz w:val="24"/>
          <w:szCs w:val="24"/>
        </w:rPr>
      </w:pPr>
    </w:p>
    <w:p w14:paraId="2B423372" w14:textId="77777777" w:rsidR="009B6FB3" w:rsidRPr="00F8400C" w:rsidRDefault="001174A3" w:rsidP="006D7762">
      <w:pPr>
        <w:tabs>
          <w:tab w:val="left" w:pos="1701"/>
          <w:tab w:val="left" w:pos="6379"/>
        </w:tabs>
        <w:spacing w:after="120" w:line="276" w:lineRule="auto"/>
        <w:rPr>
          <w:sz w:val="24"/>
          <w:szCs w:val="24"/>
        </w:rPr>
      </w:pPr>
      <w:r w:rsidRPr="00F8400C">
        <w:rPr>
          <w:sz w:val="24"/>
          <w:szCs w:val="24"/>
        </w:rPr>
        <w:t>Werte Kolleginnen</w:t>
      </w:r>
      <w:r w:rsidR="009546AB" w:rsidRPr="00F8400C">
        <w:rPr>
          <w:sz w:val="24"/>
          <w:szCs w:val="24"/>
        </w:rPr>
        <w:t>,</w:t>
      </w:r>
      <w:r w:rsidRPr="00F8400C">
        <w:rPr>
          <w:sz w:val="24"/>
          <w:szCs w:val="24"/>
        </w:rPr>
        <w:br/>
        <w:t>Werte Kollegen,</w:t>
      </w:r>
    </w:p>
    <w:p w14:paraId="25BC5A9B" w14:textId="77777777" w:rsidR="00461D22" w:rsidRPr="00F8400C" w:rsidRDefault="00461D22" w:rsidP="006D7762">
      <w:pPr>
        <w:spacing w:after="120" w:line="276" w:lineRule="auto"/>
        <w:jc w:val="both"/>
        <w:rPr>
          <w:sz w:val="24"/>
          <w:szCs w:val="24"/>
        </w:rPr>
      </w:pPr>
    </w:p>
    <w:p w14:paraId="45ECBD02" w14:textId="77777777" w:rsidR="00306217" w:rsidRDefault="002861C2" w:rsidP="00DA0527">
      <w:pPr>
        <w:spacing w:after="120" w:line="276" w:lineRule="auto"/>
        <w:jc w:val="both"/>
        <w:rPr>
          <w:sz w:val="24"/>
          <w:szCs w:val="24"/>
        </w:rPr>
      </w:pPr>
      <w:r w:rsidRPr="00F8400C">
        <w:rPr>
          <w:sz w:val="24"/>
          <w:szCs w:val="24"/>
        </w:rPr>
        <w:t>d</w:t>
      </w:r>
      <w:r w:rsidR="00211271" w:rsidRPr="00F8400C">
        <w:rPr>
          <w:sz w:val="24"/>
          <w:szCs w:val="24"/>
        </w:rPr>
        <w:t>ie Arbeiterkammer Tirol bedankt sich für die Übermittlung des Entwurfs und nimmt dazu wie folgt Stellung:</w:t>
      </w:r>
    </w:p>
    <w:p w14:paraId="261BC142" w14:textId="77777777" w:rsidR="00306217" w:rsidRDefault="00306217" w:rsidP="00306217">
      <w:pPr>
        <w:spacing w:after="120" w:line="276" w:lineRule="auto"/>
        <w:rPr>
          <w:sz w:val="24"/>
          <w:szCs w:val="24"/>
        </w:rPr>
      </w:pPr>
      <w:r>
        <w:rPr>
          <w:sz w:val="24"/>
          <w:szCs w:val="24"/>
        </w:rPr>
        <w:t xml:space="preserve">Ziel des vorliegenden Entwurfes ist die </w:t>
      </w:r>
      <w:r w:rsidRPr="00F8400C">
        <w:rPr>
          <w:sz w:val="24"/>
          <w:szCs w:val="24"/>
        </w:rPr>
        <w:t xml:space="preserve">Umsetzung der Novelle der Energieeffizienz-Richtlinie (EED II) </w:t>
      </w:r>
      <w:r>
        <w:rPr>
          <w:sz w:val="24"/>
          <w:szCs w:val="24"/>
        </w:rPr>
        <w:t>sowie die Anpassung des HeizKG unter Berücksichtigung der Praxis.</w:t>
      </w:r>
    </w:p>
    <w:p w14:paraId="11D1B80D" w14:textId="77777777" w:rsidR="00C252BF" w:rsidRDefault="00C252BF" w:rsidP="00C252BF">
      <w:pPr>
        <w:spacing w:after="120" w:line="276" w:lineRule="auto"/>
        <w:rPr>
          <w:sz w:val="24"/>
          <w:szCs w:val="24"/>
        </w:rPr>
      </w:pPr>
      <w:r>
        <w:rPr>
          <w:sz w:val="24"/>
          <w:szCs w:val="24"/>
        </w:rPr>
        <w:t>Der vorliegende Entwurf beschränkt sich im Wesentlichen darauf, den Geltungsbereich des HeizKG auf die Verteilung von Kältekosten auszudehnen</w:t>
      </w:r>
      <w:r w:rsidR="00025C94">
        <w:rPr>
          <w:sz w:val="24"/>
          <w:szCs w:val="24"/>
        </w:rPr>
        <w:t>,</w:t>
      </w:r>
      <w:r>
        <w:rPr>
          <w:sz w:val="24"/>
          <w:szCs w:val="24"/>
        </w:rPr>
        <w:t xml:space="preserve"> und </w:t>
      </w:r>
      <w:r w:rsidR="00025C94">
        <w:rPr>
          <w:sz w:val="24"/>
          <w:szCs w:val="24"/>
        </w:rPr>
        <w:t xml:space="preserve">richtet den Fokus auf </w:t>
      </w:r>
      <w:r>
        <w:rPr>
          <w:sz w:val="24"/>
          <w:szCs w:val="24"/>
        </w:rPr>
        <w:t xml:space="preserve">Änderungen </w:t>
      </w:r>
      <w:r w:rsidR="00025C94">
        <w:rPr>
          <w:sz w:val="24"/>
          <w:szCs w:val="24"/>
        </w:rPr>
        <w:t xml:space="preserve">von </w:t>
      </w:r>
      <w:r>
        <w:rPr>
          <w:sz w:val="24"/>
          <w:szCs w:val="24"/>
        </w:rPr>
        <w:t>Verteilungsschlüssel</w:t>
      </w:r>
      <w:r w:rsidR="00025C94">
        <w:rPr>
          <w:sz w:val="24"/>
          <w:szCs w:val="24"/>
        </w:rPr>
        <w:t>n</w:t>
      </w:r>
      <w:r>
        <w:rPr>
          <w:sz w:val="24"/>
          <w:szCs w:val="24"/>
        </w:rPr>
        <w:t>.</w:t>
      </w:r>
      <w:r w:rsidR="004F03E3">
        <w:rPr>
          <w:sz w:val="24"/>
          <w:szCs w:val="24"/>
        </w:rPr>
        <w:t xml:space="preserve"> </w:t>
      </w:r>
      <w:r w:rsidR="00025C94">
        <w:rPr>
          <w:sz w:val="24"/>
          <w:szCs w:val="24"/>
        </w:rPr>
        <w:t>G</w:t>
      </w:r>
      <w:r>
        <w:rPr>
          <w:sz w:val="24"/>
          <w:szCs w:val="24"/>
        </w:rPr>
        <w:t xml:space="preserve">leichzeitig </w:t>
      </w:r>
      <w:r w:rsidR="00025C94">
        <w:rPr>
          <w:sz w:val="24"/>
          <w:szCs w:val="24"/>
        </w:rPr>
        <w:t xml:space="preserve">werden </w:t>
      </w:r>
      <w:r w:rsidR="004F03E3">
        <w:rPr>
          <w:sz w:val="24"/>
          <w:szCs w:val="24"/>
        </w:rPr>
        <w:t xml:space="preserve">aber </w:t>
      </w:r>
      <w:r>
        <w:rPr>
          <w:sz w:val="24"/>
          <w:szCs w:val="24"/>
        </w:rPr>
        <w:t xml:space="preserve">auch Forderungen </w:t>
      </w:r>
      <w:r w:rsidR="00025C94">
        <w:rPr>
          <w:sz w:val="24"/>
          <w:szCs w:val="24"/>
        </w:rPr>
        <w:t xml:space="preserve">der Arbeiterkammer Tirol </w:t>
      </w:r>
      <w:r>
        <w:rPr>
          <w:sz w:val="24"/>
          <w:szCs w:val="24"/>
        </w:rPr>
        <w:t xml:space="preserve">wie </w:t>
      </w:r>
      <w:r w:rsidR="00025C94">
        <w:rPr>
          <w:sz w:val="24"/>
          <w:szCs w:val="24"/>
        </w:rPr>
        <w:t xml:space="preserve">die Einführung einer </w:t>
      </w:r>
      <w:r>
        <w:rPr>
          <w:sz w:val="24"/>
          <w:szCs w:val="24"/>
        </w:rPr>
        <w:t>verpflichtende</w:t>
      </w:r>
      <w:r w:rsidR="00025C94">
        <w:rPr>
          <w:sz w:val="24"/>
          <w:szCs w:val="24"/>
        </w:rPr>
        <w:t>n</w:t>
      </w:r>
      <w:r>
        <w:rPr>
          <w:sz w:val="24"/>
          <w:szCs w:val="24"/>
        </w:rPr>
        <w:t xml:space="preserve"> Rechnungsabgrenzung bei Energieträgern mit Bevorratung</w:t>
      </w:r>
      <w:r w:rsidR="00025C94">
        <w:rPr>
          <w:sz w:val="24"/>
          <w:szCs w:val="24"/>
        </w:rPr>
        <w:t xml:space="preserve"> umgesetzt</w:t>
      </w:r>
      <w:r>
        <w:rPr>
          <w:sz w:val="24"/>
          <w:szCs w:val="24"/>
        </w:rPr>
        <w:t>, die unsererseits begrüßt wird.</w:t>
      </w:r>
    </w:p>
    <w:p w14:paraId="358E919B" w14:textId="77777777" w:rsidR="009D14A0" w:rsidRDefault="00ED7453" w:rsidP="00306217">
      <w:pPr>
        <w:spacing w:after="120" w:line="276" w:lineRule="auto"/>
        <w:rPr>
          <w:sz w:val="24"/>
          <w:szCs w:val="24"/>
        </w:rPr>
      </w:pPr>
      <w:r w:rsidRPr="00F8400C">
        <w:rPr>
          <w:sz w:val="24"/>
          <w:szCs w:val="24"/>
        </w:rPr>
        <w:t xml:space="preserve">Das HeizKG trat am </w:t>
      </w:r>
      <w:r w:rsidR="001E05FA">
        <w:rPr>
          <w:sz w:val="24"/>
          <w:szCs w:val="24"/>
        </w:rPr>
        <w:t>0</w:t>
      </w:r>
      <w:r w:rsidRPr="00F8400C">
        <w:rPr>
          <w:sz w:val="24"/>
          <w:szCs w:val="24"/>
        </w:rPr>
        <w:t xml:space="preserve">1.10.1992 in Kraft und wurde </w:t>
      </w:r>
      <w:r w:rsidR="009D14A0" w:rsidRPr="00F8400C">
        <w:rPr>
          <w:sz w:val="24"/>
          <w:szCs w:val="24"/>
        </w:rPr>
        <w:t xml:space="preserve">im Vergleich </w:t>
      </w:r>
      <w:r w:rsidR="009F23B4">
        <w:rPr>
          <w:sz w:val="24"/>
          <w:szCs w:val="24"/>
        </w:rPr>
        <w:t xml:space="preserve">zu </w:t>
      </w:r>
      <w:r w:rsidR="00306217">
        <w:rPr>
          <w:sz w:val="24"/>
          <w:szCs w:val="24"/>
        </w:rPr>
        <w:t>anderen Normen wie die</w:t>
      </w:r>
      <w:r w:rsidR="009D14A0" w:rsidRPr="00F8400C">
        <w:rPr>
          <w:sz w:val="24"/>
          <w:szCs w:val="24"/>
        </w:rPr>
        <w:t xml:space="preserve"> Technischen Bauvorschriften, OIB-Richtlinien oder wohnbauförderrechtliche Bestimmungen</w:t>
      </w:r>
      <w:r w:rsidR="00306217">
        <w:rPr>
          <w:sz w:val="24"/>
          <w:szCs w:val="24"/>
        </w:rPr>
        <w:t xml:space="preserve"> (</w:t>
      </w:r>
      <w:r w:rsidR="00306217" w:rsidRPr="00306217">
        <w:rPr>
          <w:sz w:val="24"/>
          <w:szCs w:val="24"/>
        </w:rPr>
        <w:t>Hocheffiziente alternative Energiesysteme</w:t>
      </w:r>
      <w:r w:rsidR="00306217">
        <w:rPr>
          <w:sz w:val="24"/>
          <w:szCs w:val="24"/>
        </w:rPr>
        <w:t>)</w:t>
      </w:r>
      <w:r w:rsidR="009D14A0" w:rsidRPr="00F8400C">
        <w:rPr>
          <w:sz w:val="24"/>
          <w:szCs w:val="24"/>
        </w:rPr>
        <w:t xml:space="preserve"> kaum </w:t>
      </w:r>
      <w:r w:rsidR="006B28CF" w:rsidRPr="00F8400C">
        <w:rPr>
          <w:sz w:val="24"/>
          <w:szCs w:val="24"/>
        </w:rPr>
        <w:t>weiterentwickelt.</w:t>
      </w:r>
    </w:p>
    <w:p w14:paraId="3974BAB4" w14:textId="77777777" w:rsidR="00C252BF" w:rsidRDefault="00C252BF" w:rsidP="00306217">
      <w:pPr>
        <w:spacing w:after="120" w:line="276" w:lineRule="auto"/>
        <w:rPr>
          <w:sz w:val="24"/>
          <w:szCs w:val="24"/>
        </w:rPr>
      </w:pPr>
      <w:r>
        <w:rPr>
          <w:sz w:val="24"/>
          <w:szCs w:val="24"/>
        </w:rPr>
        <w:t xml:space="preserve">Der Entwurf </w:t>
      </w:r>
      <w:r w:rsidR="00025C94">
        <w:rPr>
          <w:sz w:val="24"/>
          <w:szCs w:val="24"/>
        </w:rPr>
        <w:t xml:space="preserve">berücksichtigt </w:t>
      </w:r>
      <w:r w:rsidR="00533481">
        <w:rPr>
          <w:sz w:val="24"/>
          <w:szCs w:val="24"/>
        </w:rPr>
        <w:t xml:space="preserve">somit </w:t>
      </w:r>
      <w:r w:rsidR="00025C94">
        <w:rPr>
          <w:sz w:val="24"/>
          <w:szCs w:val="24"/>
        </w:rPr>
        <w:t xml:space="preserve">zwar die gesteigerte Bauqualität der letzten Jahre, </w:t>
      </w:r>
      <w:r w:rsidR="004F03E3">
        <w:rPr>
          <w:sz w:val="24"/>
          <w:szCs w:val="24"/>
        </w:rPr>
        <w:t xml:space="preserve">trägt aber in keiner Weise zur Stärkung der Rechtsposition der tatsächlichen Verbraucher, vor allem Mietern vermieteter Eigentumswohnungen, bei. Aus Sicht der Arbeiterkammer Tirol ist es </w:t>
      </w:r>
      <w:r w:rsidR="00533481">
        <w:rPr>
          <w:sz w:val="24"/>
          <w:szCs w:val="24"/>
        </w:rPr>
        <w:t xml:space="preserve">dringend </w:t>
      </w:r>
      <w:r w:rsidR="004F03E3">
        <w:rPr>
          <w:sz w:val="24"/>
          <w:szCs w:val="24"/>
        </w:rPr>
        <w:t xml:space="preserve">angebracht, auch die Systematik der </w:t>
      </w:r>
      <w:r>
        <w:rPr>
          <w:sz w:val="24"/>
          <w:szCs w:val="24"/>
        </w:rPr>
        <w:t xml:space="preserve">Verfahren nach § 25 HeizKG </w:t>
      </w:r>
      <w:r>
        <w:rPr>
          <w:sz w:val="24"/>
          <w:szCs w:val="24"/>
        </w:rPr>
        <w:lastRenderedPageBreak/>
        <w:t xml:space="preserve">(Anträge bei Gericht) an die aktuellen Bedürfnisse </w:t>
      </w:r>
      <w:r w:rsidR="004F03E3">
        <w:rPr>
          <w:sz w:val="24"/>
          <w:szCs w:val="24"/>
        </w:rPr>
        <w:t xml:space="preserve">der Gesellschaft </w:t>
      </w:r>
      <w:r>
        <w:rPr>
          <w:sz w:val="24"/>
          <w:szCs w:val="24"/>
        </w:rPr>
        <w:t>anzupassen</w:t>
      </w:r>
      <w:r w:rsidR="00533481">
        <w:rPr>
          <w:sz w:val="24"/>
          <w:szCs w:val="24"/>
        </w:rPr>
        <w:t xml:space="preserve"> und vor allem Mietern einen großzügigen Zugang zur inhaltlichen Überprüfung der Abrechnung zu ermöglichen.</w:t>
      </w:r>
    </w:p>
    <w:p w14:paraId="4E2B6B99" w14:textId="77777777" w:rsidR="00783A6D" w:rsidRDefault="00783A6D" w:rsidP="00306217">
      <w:pPr>
        <w:spacing w:after="120" w:line="276" w:lineRule="auto"/>
        <w:rPr>
          <w:sz w:val="24"/>
          <w:szCs w:val="24"/>
        </w:rPr>
      </w:pPr>
    </w:p>
    <w:p w14:paraId="72CBAF1C" w14:textId="77777777" w:rsidR="00DB7FBB" w:rsidRDefault="00783A6D" w:rsidP="00306217">
      <w:pPr>
        <w:spacing w:after="120" w:line="276" w:lineRule="auto"/>
        <w:rPr>
          <w:sz w:val="24"/>
          <w:szCs w:val="24"/>
        </w:rPr>
      </w:pPr>
      <w:r>
        <w:rPr>
          <w:sz w:val="24"/>
          <w:szCs w:val="24"/>
        </w:rPr>
        <w:t>Zum Entwurf im Einzelnen wie folgt:</w:t>
      </w:r>
    </w:p>
    <w:p w14:paraId="0B09BFE8" w14:textId="77777777" w:rsidR="009D14A0" w:rsidRPr="00F8400C" w:rsidRDefault="009D14A0" w:rsidP="006D7762">
      <w:pPr>
        <w:spacing w:after="120" w:line="276" w:lineRule="auto"/>
        <w:rPr>
          <w:b/>
          <w:sz w:val="24"/>
          <w:szCs w:val="24"/>
        </w:rPr>
      </w:pPr>
      <w:r w:rsidRPr="00F8400C">
        <w:rPr>
          <w:b/>
          <w:sz w:val="24"/>
          <w:szCs w:val="24"/>
        </w:rPr>
        <w:t xml:space="preserve">Zu § </w:t>
      </w:r>
      <w:r w:rsidR="00461D22" w:rsidRPr="00F8400C">
        <w:rPr>
          <w:b/>
          <w:sz w:val="24"/>
          <w:szCs w:val="24"/>
        </w:rPr>
        <w:t>2</w:t>
      </w:r>
      <w:r w:rsidRPr="00F8400C">
        <w:rPr>
          <w:b/>
          <w:sz w:val="24"/>
          <w:szCs w:val="24"/>
        </w:rPr>
        <w:t xml:space="preserve"> Z 3 </w:t>
      </w:r>
      <w:r w:rsidR="00270F93">
        <w:rPr>
          <w:b/>
          <w:sz w:val="24"/>
          <w:szCs w:val="24"/>
        </w:rPr>
        <w:t>(</w:t>
      </w:r>
      <w:r w:rsidRPr="00F8400C">
        <w:rPr>
          <w:b/>
          <w:sz w:val="24"/>
          <w:szCs w:val="24"/>
        </w:rPr>
        <w:t>Abgeber</w:t>
      </w:r>
      <w:r w:rsidR="00270F93">
        <w:rPr>
          <w:b/>
          <w:sz w:val="24"/>
          <w:szCs w:val="24"/>
        </w:rPr>
        <w:t xml:space="preserve">) und </w:t>
      </w:r>
      <w:r w:rsidR="00270F93" w:rsidRPr="00270F93">
        <w:rPr>
          <w:b/>
          <w:sz w:val="24"/>
          <w:szCs w:val="24"/>
        </w:rPr>
        <w:t>§ 25 Abs 1 Z 8a HeizKG</w:t>
      </w:r>
      <w:r w:rsidR="00270F93">
        <w:rPr>
          <w:b/>
          <w:sz w:val="24"/>
          <w:szCs w:val="24"/>
        </w:rPr>
        <w:t xml:space="preserve"> (Antrag auf Überprüfung der inhaltlichen Richtigkeit der Abrechnung)</w:t>
      </w:r>
      <w:r w:rsidRPr="00F8400C">
        <w:rPr>
          <w:b/>
          <w:sz w:val="24"/>
          <w:szCs w:val="24"/>
        </w:rPr>
        <w:t>:</w:t>
      </w:r>
    </w:p>
    <w:p w14:paraId="1013EF24" w14:textId="77777777" w:rsidR="008F2AAF" w:rsidRDefault="008F2AAF" w:rsidP="006D7762">
      <w:pPr>
        <w:spacing w:after="120" w:line="276" w:lineRule="auto"/>
        <w:rPr>
          <w:sz w:val="24"/>
        </w:rPr>
      </w:pPr>
      <w:r>
        <w:rPr>
          <w:sz w:val="24"/>
          <w:szCs w:val="24"/>
        </w:rPr>
        <w:t xml:space="preserve">Das HeizKG geht nicht von einer </w:t>
      </w:r>
      <w:r w:rsidRPr="009D0A40">
        <w:rPr>
          <w:sz w:val="24"/>
        </w:rPr>
        <w:t>Identität der Personen Vermieter und Wärmeabgeber aus</w:t>
      </w:r>
      <w:r>
        <w:rPr>
          <w:sz w:val="24"/>
        </w:rPr>
        <w:t xml:space="preserve">, sodass es für </w:t>
      </w:r>
      <w:r w:rsidR="003270C4">
        <w:rPr>
          <w:sz w:val="24"/>
        </w:rPr>
        <w:t xml:space="preserve">einen </w:t>
      </w:r>
      <w:r>
        <w:rPr>
          <w:sz w:val="24"/>
        </w:rPr>
        <w:t xml:space="preserve">Mieter </w:t>
      </w:r>
      <w:r w:rsidR="00EC010C">
        <w:rPr>
          <w:sz w:val="24"/>
        </w:rPr>
        <w:t xml:space="preserve">(einer vermieteten Eigentumswohnung) </w:t>
      </w:r>
      <w:r>
        <w:rPr>
          <w:sz w:val="24"/>
        </w:rPr>
        <w:t xml:space="preserve">im Einzelfall </w:t>
      </w:r>
      <w:r w:rsidR="003270C4">
        <w:rPr>
          <w:sz w:val="24"/>
        </w:rPr>
        <w:t>un</w:t>
      </w:r>
      <w:r>
        <w:rPr>
          <w:sz w:val="24"/>
        </w:rPr>
        <w:t xml:space="preserve">klar ist, gegen welche Person </w:t>
      </w:r>
      <w:r w:rsidR="00EC010C">
        <w:rPr>
          <w:sz w:val="24"/>
        </w:rPr>
        <w:t>Ansprüche aus der</w:t>
      </w:r>
      <w:r>
        <w:rPr>
          <w:sz w:val="24"/>
        </w:rPr>
        <w:t xml:space="preserve"> Heizkostenabrechnung </w:t>
      </w:r>
      <w:r w:rsidR="00EC010C">
        <w:rPr>
          <w:sz w:val="24"/>
        </w:rPr>
        <w:t>geltend gemacht werden können.</w:t>
      </w:r>
    </w:p>
    <w:p w14:paraId="67C9F2F8" w14:textId="77777777" w:rsidR="003270C4" w:rsidRDefault="008F2AAF" w:rsidP="006D7762">
      <w:pPr>
        <w:spacing w:after="120" w:line="276" w:lineRule="auto"/>
        <w:rPr>
          <w:sz w:val="24"/>
        </w:rPr>
      </w:pPr>
      <w:r>
        <w:rPr>
          <w:sz w:val="24"/>
        </w:rPr>
        <w:t xml:space="preserve">Wie der OGH </w:t>
      </w:r>
      <w:r w:rsidR="003270C4">
        <w:rPr>
          <w:sz w:val="24"/>
        </w:rPr>
        <w:t xml:space="preserve">in </w:t>
      </w:r>
      <w:r w:rsidR="003270C4" w:rsidRPr="00F8400C">
        <w:rPr>
          <w:sz w:val="24"/>
          <w:szCs w:val="24"/>
        </w:rPr>
        <w:t>5 Ob 99/17w</w:t>
      </w:r>
      <w:r w:rsidR="003270C4">
        <w:rPr>
          <w:sz w:val="24"/>
        </w:rPr>
        <w:t xml:space="preserve"> </w:t>
      </w:r>
      <w:r>
        <w:rPr>
          <w:sz w:val="24"/>
        </w:rPr>
        <w:t xml:space="preserve">klarstellt, </w:t>
      </w:r>
      <w:r w:rsidR="003270C4">
        <w:rPr>
          <w:sz w:val="24"/>
        </w:rPr>
        <w:t>löst a</w:t>
      </w:r>
      <w:r w:rsidR="003270C4" w:rsidRPr="003270C4">
        <w:rPr>
          <w:sz w:val="24"/>
        </w:rPr>
        <w:t>llein der Tatbestand der tatsächlichen Weitergabe der Wärme an die Wärmeabgeber - unabhängig von der Frage der Rechtswirksamkeit zugrunde liegender Verträge - die mit der Qualifikation als Wärmeabgeber iSd HeizKG verbundenen Rechtsfolgen aus.</w:t>
      </w:r>
      <w:r w:rsidR="003270C4">
        <w:rPr>
          <w:sz w:val="24"/>
        </w:rPr>
        <w:t xml:space="preserve"> </w:t>
      </w:r>
      <w:r w:rsidR="003270C4" w:rsidRPr="003270C4">
        <w:rPr>
          <w:sz w:val="24"/>
        </w:rPr>
        <w:t>Das ergibt sich nicht nur aus der Definition des Wärmeabgebers in § 2 Z 3 HeizKG, die ausdrücklich auf die faktische Weitergabe abstellt, sondern auch aus dem Regelungsgegenstand des Heizkostenabrechnungsgesetzes.</w:t>
      </w:r>
    </w:p>
    <w:p w14:paraId="497B0B74" w14:textId="77777777" w:rsidR="003270C4" w:rsidRPr="008F2AAF" w:rsidRDefault="003270C4" w:rsidP="003270C4">
      <w:pPr>
        <w:spacing w:after="120" w:line="276" w:lineRule="auto"/>
        <w:rPr>
          <w:sz w:val="24"/>
          <w:szCs w:val="24"/>
        </w:rPr>
      </w:pPr>
      <w:r>
        <w:rPr>
          <w:sz w:val="24"/>
          <w:szCs w:val="24"/>
        </w:rPr>
        <w:t>Sofern der Vermieter eine eigene Wärmeversorgungsanlage betreibt oder die Wärme von einem Fernwärmeunternehmen bezieht und an die Mieter weitergibt, ist die Stellung des Vermieters als Wärmeabgeber unstrittig. In jene</w:t>
      </w:r>
      <w:r w:rsidR="001E05FA">
        <w:rPr>
          <w:sz w:val="24"/>
          <w:szCs w:val="24"/>
        </w:rPr>
        <w:t>n</w:t>
      </w:r>
      <w:r>
        <w:rPr>
          <w:sz w:val="24"/>
          <w:szCs w:val="24"/>
        </w:rPr>
        <w:t xml:space="preserve"> Fällen, in denen die Versorgung über Contracting erfolgt und zwischen dem dem Contractor und einem weiteren Unternehmen eine Vereinbarung über Lieferung von Wärme und Abrechnung besteht, ergeben sich für die betroffenen Mieter </w:t>
      </w:r>
      <w:r w:rsidR="003B0DF6">
        <w:rPr>
          <w:sz w:val="24"/>
          <w:szCs w:val="24"/>
        </w:rPr>
        <w:t xml:space="preserve">(als tatsächliche Verbraucher) </w:t>
      </w:r>
      <w:r>
        <w:rPr>
          <w:sz w:val="24"/>
          <w:szCs w:val="24"/>
        </w:rPr>
        <w:t>in der Praxis weitreichende Probleme.</w:t>
      </w:r>
    </w:p>
    <w:p w14:paraId="1073488B" w14:textId="77777777" w:rsidR="003B0DF6" w:rsidRDefault="00F8400C" w:rsidP="004200E8">
      <w:pPr>
        <w:spacing w:after="120" w:line="276" w:lineRule="auto"/>
        <w:rPr>
          <w:sz w:val="24"/>
          <w:szCs w:val="24"/>
        </w:rPr>
      </w:pPr>
      <w:r>
        <w:rPr>
          <w:sz w:val="24"/>
          <w:szCs w:val="24"/>
        </w:rPr>
        <w:t xml:space="preserve">Infolge </w:t>
      </w:r>
      <w:r w:rsidR="00270F93">
        <w:rPr>
          <w:sz w:val="24"/>
          <w:szCs w:val="24"/>
        </w:rPr>
        <w:t>dieser</w:t>
      </w:r>
      <w:r>
        <w:rPr>
          <w:sz w:val="24"/>
          <w:szCs w:val="24"/>
        </w:rPr>
        <w:t xml:space="preserve"> Entscheidung kann i</w:t>
      </w:r>
      <w:r w:rsidR="006D7216" w:rsidRPr="00F8400C">
        <w:rPr>
          <w:sz w:val="24"/>
          <w:szCs w:val="24"/>
        </w:rPr>
        <w:t>m HeizKG nicht festgestellt werden, wer Wärmeabgeber ist</w:t>
      </w:r>
      <w:r>
        <w:rPr>
          <w:sz w:val="24"/>
          <w:szCs w:val="24"/>
        </w:rPr>
        <w:t xml:space="preserve">, sondern ist diese </w:t>
      </w:r>
      <w:r w:rsidR="006D7762">
        <w:rPr>
          <w:sz w:val="24"/>
          <w:szCs w:val="24"/>
        </w:rPr>
        <w:t xml:space="preserve">Frage als </w:t>
      </w:r>
      <w:r w:rsidR="006D7216" w:rsidRPr="00F8400C">
        <w:rPr>
          <w:sz w:val="24"/>
          <w:szCs w:val="24"/>
        </w:rPr>
        <w:t>Vorfrage im eigentlichen Überprüfungsantrag zu prüfen</w:t>
      </w:r>
      <w:r w:rsidR="006D7762">
        <w:rPr>
          <w:sz w:val="24"/>
          <w:szCs w:val="24"/>
        </w:rPr>
        <w:t xml:space="preserve">. </w:t>
      </w:r>
      <w:r w:rsidR="00270F93">
        <w:rPr>
          <w:sz w:val="24"/>
          <w:szCs w:val="24"/>
        </w:rPr>
        <w:t xml:space="preserve">Der </w:t>
      </w:r>
      <w:r w:rsidR="00270F93" w:rsidRPr="003270C4">
        <w:rPr>
          <w:sz w:val="24"/>
          <w:szCs w:val="24"/>
        </w:rPr>
        <w:t xml:space="preserve">außerstreitige Rechtsweg </w:t>
      </w:r>
      <w:r w:rsidR="00270F93">
        <w:rPr>
          <w:sz w:val="24"/>
          <w:szCs w:val="24"/>
        </w:rPr>
        <w:t xml:space="preserve">nach </w:t>
      </w:r>
      <w:r w:rsidR="00270F93" w:rsidRPr="003270C4">
        <w:rPr>
          <w:sz w:val="24"/>
          <w:szCs w:val="24"/>
        </w:rPr>
        <w:t xml:space="preserve">§ 25 Abs 1 Z 8a HeizKG </w:t>
      </w:r>
      <w:r w:rsidR="00270F93">
        <w:rPr>
          <w:sz w:val="24"/>
          <w:szCs w:val="24"/>
        </w:rPr>
        <w:t xml:space="preserve">eröffnet </w:t>
      </w:r>
      <w:r w:rsidR="00270F93" w:rsidRPr="003270C4">
        <w:rPr>
          <w:sz w:val="24"/>
          <w:szCs w:val="24"/>
        </w:rPr>
        <w:t>daher nur zur Feststellung, dass die Aufnahme einer bestimmten Position dem Gebot zur inhaltlich richtigen Abrechnung über eine Periode widerspricht</w:t>
      </w:r>
      <w:r w:rsidR="00270F93">
        <w:rPr>
          <w:sz w:val="24"/>
          <w:szCs w:val="24"/>
        </w:rPr>
        <w:t>.</w:t>
      </w:r>
      <w:r w:rsidR="0082286B">
        <w:rPr>
          <w:sz w:val="24"/>
          <w:szCs w:val="24"/>
        </w:rPr>
        <w:t xml:space="preserve"> </w:t>
      </w:r>
      <w:r w:rsidR="004200E8">
        <w:rPr>
          <w:sz w:val="24"/>
          <w:szCs w:val="24"/>
        </w:rPr>
        <w:t>Im Verfahren nach § 25 HeizKG wird</w:t>
      </w:r>
      <w:r w:rsidR="00270F93">
        <w:rPr>
          <w:sz w:val="24"/>
          <w:szCs w:val="24"/>
        </w:rPr>
        <w:t xml:space="preserve"> </w:t>
      </w:r>
      <w:r w:rsidR="0082286B">
        <w:rPr>
          <w:sz w:val="24"/>
          <w:szCs w:val="24"/>
        </w:rPr>
        <w:t xml:space="preserve">aber </w:t>
      </w:r>
      <w:r w:rsidR="00270F93">
        <w:rPr>
          <w:sz w:val="24"/>
          <w:szCs w:val="24"/>
        </w:rPr>
        <w:t xml:space="preserve">nicht geprüft, ob </w:t>
      </w:r>
      <w:r w:rsidR="006D7216" w:rsidRPr="00F8400C">
        <w:rPr>
          <w:sz w:val="24"/>
          <w:szCs w:val="24"/>
        </w:rPr>
        <w:t xml:space="preserve">überhaupt eine wirksame vertragliche Vereinbarung </w:t>
      </w:r>
      <w:r w:rsidR="00270F93">
        <w:rPr>
          <w:sz w:val="24"/>
          <w:szCs w:val="24"/>
        </w:rPr>
        <w:t>existiert.</w:t>
      </w:r>
    </w:p>
    <w:p w14:paraId="31B2C973" w14:textId="77777777" w:rsidR="00270F93" w:rsidRDefault="00270F93" w:rsidP="004200E8">
      <w:pPr>
        <w:spacing w:after="120" w:line="276" w:lineRule="auto"/>
        <w:rPr>
          <w:sz w:val="24"/>
          <w:szCs w:val="24"/>
        </w:rPr>
      </w:pPr>
      <w:r>
        <w:rPr>
          <w:sz w:val="24"/>
          <w:szCs w:val="24"/>
        </w:rPr>
        <w:t xml:space="preserve">Mieter werden daher in kostenintensive Gerichtsverfahren getrieben, da erst dort </w:t>
      </w:r>
      <w:r w:rsidR="004200E8">
        <w:rPr>
          <w:sz w:val="24"/>
          <w:szCs w:val="24"/>
        </w:rPr>
        <w:t xml:space="preserve">geklärt werden kann, </w:t>
      </w:r>
      <w:r w:rsidR="006D7216" w:rsidRPr="00F8400C">
        <w:rPr>
          <w:sz w:val="24"/>
          <w:szCs w:val="24"/>
        </w:rPr>
        <w:t xml:space="preserve">ob </w:t>
      </w:r>
      <w:r w:rsidR="003B0DF6">
        <w:rPr>
          <w:sz w:val="24"/>
          <w:szCs w:val="24"/>
        </w:rPr>
        <w:t>Energiek</w:t>
      </w:r>
      <w:r>
        <w:rPr>
          <w:sz w:val="24"/>
          <w:szCs w:val="24"/>
        </w:rPr>
        <w:t xml:space="preserve">osten dem Grunde wie der Höhe nach entsprechend dem </w:t>
      </w:r>
      <w:r w:rsidR="006D7216" w:rsidRPr="00F8400C">
        <w:rPr>
          <w:sz w:val="24"/>
          <w:szCs w:val="24"/>
        </w:rPr>
        <w:t xml:space="preserve">Vertrag </w:t>
      </w:r>
      <w:r>
        <w:rPr>
          <w:sz w:val="24"/>
          <w:szCs w:val="24"/>
        </w:rPr>
        <w:t xml:space="preserve">oder </w:t>
      </w:r>
      <w:r w:rsidR="006D7216" w:rsidRPr="00F8400C">
        <w:rPr>
          <w:sz w:val="24"/>
          <w:szCs w:val="24"/>
        </w:rPr>
        <w:t xml:space="preserve">Gesetz </w:t>
      </w:r>
      <w:r>
        <w:rPr>
          <w:sz w:val="24"/>
          <w:szCs w:val="24"/>
        </w:rPr>
        <w:t xml:space="preserve">zulässigerweise </w:t>
      </w:r>
      <w:r w:rsidR="004200E8">
        <w:rPr>
          <w:sz w:val="24"/>
          <w:szCs w:val="24"/>
        </w:rPr>
        <w:t>verrechnet worden sind.</w:t>
      </w:r>
    </w:p>
    <w:p w14:paraId="32E70929" w14:textId="77777777" w:rsidR="0082286B" w:rsidRDefault="00156380" w:rsidP="004200E8">
      <w:pPr>
        <w:spacing w:after="120" w:line="276" w:lineRule="auto"/>
        <w:rPr>
          <w:sz w:val="24"/>
          <w:szCs w:val="24"/>
        </w:rPr>
      </w:pPr>
      <w:r>
        <w:rPr>
          <w:sz w:val="24"/>
          <w:szCs w:val="24"/>
        </w:rPr>
        <w:t>D</w:t>
      </w:r>
      <w:r w:rsidR="0082286B">
        <w:rPr>
          <w:sz w:val="24"/>
          <w:szCs w:val="24"/>
        </w:rPr>
        <w:t xml:space="preserve">as System des HeizKG </w:t>
      </w:r>
      <w:r>
        <w:rPr>
          <w:sz w:val="24"/>
          <w:szCs w:val="24"/>
        </w:rPr>
        <w:t xml:space="preserve">ist aus unserer Sicht </w:t>
      </w:r>
      <w:r w:rsidR="0082286B">
        <w:rPr>
          <w:sz w:val="24"/>
          <w:szCs w:val="24"/>
        </w:rPr>
        <w:t xml:space="preserve">zu adaptieren, </w:t>
      </w:r>
      <w:r>
        <w:rPr>
          <w:sz w:val="24"/>
          <w:szCs w:val="24"/>
        </w:rPr>
        <w:t>so</w:t>
      </w:r>
      <w:r w:rsidR="0082286B">
        <w:rPr>
          <w:sz w:val="24"/>
          <w:szCs w:val="24"/>
        </w:rPr>
        <w:t xml:space="preserve">dass </w:t>
      </w:r>
      <w:r w:rsidR="00412FE1">
        <w:rPr>
          <w:sz w:val="24"/>
          <w:szCs w:val="24"/>
        </w:rPr>
        <w:t xml:space="preserve">Mietern im außerstreitigen Verfahren eine Möglichkiet zur </w:t>
      </w:r>
      <w:r w:rsidR="0082286B">
        <w:rPr>
          <w:sz w:val="24"/>
          <w:szCs w:val="24"/>
        </w:rPr>
        <w:t>inhaltliche</w:t>
      </w:r>
      <w:r w:rsidR="00412FE1">
        <w:rPr>
          <w:sz w:val="24"/>
          <w:szCs w:val="24"/>
        </w:rPr>
        <w:t>n</w:t>
      </w:r>
      <w:r w:rsidR="0082286B">
        <w:rPr>
          <w:sz w:val="24"/>
          <w:szCs w:val="24"/>
        </w:rPr>
        <w:t xml:space="preserve"> Überprüfung der bestehenden Verträge oder anzuwendenen Normen eröffnet wird.</w:t>
      </w:r>
    </w:p>
    <w:p w14:paraId="64572F34" w14:textId="77777777" w:rsidR="008744D7" w:rsidRDefault="008744D7" w:rsidP="004200E8">
      <w:pPr>
        <w:spacing w:after="120" w:line="276" w:lineRule="auto"/>
        <w:rPr>
          <w:sz w:val="24"/>
          <w:szCs w:val="24"/>
        </w:rPr>
      </w:pPr>
    </w:p>
    <w:p w14:paraId="7FBAB867" w14:textId="77777777" w:rsidR="00DA0527" w:rsidRDefault="00DA0527" w:rsidP="00AF6691">
      <w:pPr>
        <w:spacing w:after="120" w:line="276" w:lineRule="auto"/>
        <w:rPr>
          <w:b/>
          <w:sz w:val="24"/>
          <w:szCs w:val="24"/>
        </w:rPr>
      </w:pPr>
    </w:p>
    <w:p w14:paraId="39413171" w14:textId="77777777" w:rsidR="00AF6691" w:rsidRPr="00F8400C" w:rsidRDefault="00AF6691" w:rsidP="00AF6691">
      <w:pPr>
        <w:spacing w:after="120" w:line="276" w:lineRule="auto"/>
        <w:rPr>
          <w:b/>
          <w:sz w:val="24"/>
          <w:szCs w:val="24"/>
        </w:rPr>
      </w:pPr>
      <w:r w:rsidRPr="00F8400C">
        <w:rPr>
          <w:b/>
          <w:sz w:val="24"/>
          <w:szCs w:val="24"/>
        </w:rPr>
        <w:lastRenderedPageBreak/>
        <w:t xml:space="preserve">Zu § 2 Z </w:t>
      </w:r>
      <w:r>
        <w:rPr>
          <w:b/>
          <w:sz w:val="24"/>
          <w:szCs w:val="24"/>
        </w:rPr>
        <w:t>4</w:t>
      </w:r>
      <w:r w:rsidRPr="00F8400C">
        <w:rPr>
          <w:b/>
          <w:sz w:val="24"/>
          <w:szCs w:val="24"/>
        </w:rPr>
        <w:t xml:space="preserve"> </w:t>
      </w:r>
      <w:r>
        <w:rPr>
          <w:b/>
          <w:sz w:val="24"/>
          <w:szCs w:val="24"/>
        </w:rPr>
        <w:t>(</w:t>
      </w:r>
      <w:r w:rsidRPr="00F8400C">
        <w:rPr>
          <w:b/>
          <w:sz w:val="24"/>
          <w:szCs w:val="24"/>
        </w:rPr>
        <w:t>Ab</w:t>
      </w:r>
      <w:r>
        <w:rPr>
          <w:b/>
          <w:sz w:val="24"/>
          <w:szCs w:val="24"/>
        </w:rPr>
        <w:t>n</w:t>
      </w:r>
      <w:r w:rsidRPr="00F8400C">
        <w:rPr>
          <w:b/>
          <w:sz w:val="24"/>
          <w:szCs w:val="24"/>
        </w:rPr>
        <w:t>e</w:t>
      </w:r>
      <w:r>
        <w:rPr>
          <w:b/>
          <w:sz w:val="24"/>
          <w:szCs w:val="24"/>
        </w:rPr>
        <w:t>hm</w:t>
      </w:r>
      <w:r w:rsidRPr="00F8400C">
        <w:rPr>
          <w:b/>
          <w:sz w:val="24"/>
          <w:szCs w:val="24"/>
        </w:rPr>
        <w:t>er</w:t>
      </w:r>
      <w:r>
        <w:rPr>
          <w:b/>
          <w:sz w:val="24"/>
          <w:szCs w:val="24"/>
        </w:rPr>
        <w:t>)</w:t>
      </w:r>
      <w:r w:rsidRPr="00F8400C">
        <w:rPr>
          <w:b/>
          <w:sz w:val="24"/>
          <w:szCs w:val="24"/>
        </w:rPr>
        <w:t>:</w:t>
      </w:r>
    </w:p>
    <w:p w14:paraId="151296CB" w14:textId="77777777" w:rsidR="00D611E9" w:rsidRDefault="002D48DC" w:rsidP="002D48DC">
      <w:pPr>
        <w:spacing w:after="120" w:line="276" w:lineRule="auto"/>
        <w:rPr>
          <w:sz w:val="24"/>
          <w:szCs w:val="24"/>
        </w:rPr>
      </w:pPr>
      <w:r w:rsidRPr="00E15043">
        <w:rPr>
          <w:sz w:val="24"/>
          <w:szCs w:val="24"/>
        </w:rPr>
        <w:t xml:space="preserve">Wie der OGH (5 Ob 224/02f; 5 Ob 168/04y; 5 Ob 13/08k; </w:t>
      </w:r>
      <w:r w:rsidRPr="00E15043">
        <w:rPr>
          <w:rStyle w:val="highlighted"/>
          <w:sz w:val="24"/>
          <w:szCs w:val="24"/>
        </w:rPr>
        <w:t>5 Ob 175/18y</w:t>
      </w:r>
      <w:r w:rsidRPr="00E15043">
        <w:rPr>
          <w:sz w:val="24"/>
          <w:szCs w:val="24"/>
        </w:rPr>
        <w:t>) klargestellt hat, verleiht ein</w:t>
      </w:r>
      <w:r w:rsidR="00AF6691" w:rsidRPr="00E15043">
        <w:rPr>
          <w:sz w:val="24"/>
          <w:szCs w:val="24"/>
        </w:rPr>
        <w:t xml:space="preserve"> mit dem Wohnungseigentümer abgeschlossener Hauptmietvertrag dem Hauptmieter nicht die Stellung eines Wärmeabnehmers. Abweichungen vom Nutzflächenschlüssel bei der Verteilung der Kosten einer gemeinsamen Wärmeversorgungsanlage können vom Mieter einer Eigentumswohnung nicht auf die Bestimmungen des Heiz</w:t>
      </w:r>
      <w:r w:rsidR="00DB0153">
        <w:rPr>
          <w:sz w:val="24"/>
          <w:szCs w:val="24"/>
        </w:rPr>
        <w:t>GK</w:t>
      </w:r>
      <w:r w:rsidR="00AF6691" w:rsidRPr="00E15043">
        <w:rPr>
          <w:sz w:val="24"/>
          <w:szCs w:val="24"/>
        </w:rPr>
        <w:t xml:space="preserve"> gestützt und in einem Verfahren nach § 25 Abs 1 leg cit durchgesetzt werden; hiefür bieten sich nur die Bestimmungen des </w:t>
      </w:r>
      <w:r w:rsidR="00537347">
        <w:rPr>
          <w:sz w:val="24"/>
          <w:szCs w:val="24"/>
        </w:rPr>
        <w:br/>
      </w:r>
      <w:r w:rsidR="00AF6691" w:rsidRPr="00E15043">
        <w:rPr>
          <w:sz w:val="24"/>
          <w:szCs w:val="24"/>
        </w:rPr>
        <w:t>MRG (§§ 17, 24, 37 Abs 1 Z 9 und Z 12) an.</w:t>
      </w:r>
      <w:r w:rsidR="00D611E9">
        <w:rPr>
          <w:sz w:val="24"/>
          <w:szCs w:val="24"/>
        </w:rPr>
        <w:t xml:space="preserve"> Mietern verbleiben nur</w:t>
      </w:r>
      <w:r w:rsidRPr="00E15043">
        <w:rPr>
          <w:sz w:val="24"/>
          <w:szCs w:val="24"/>
        </w:rPr>
        <w:t xml:space="preserve"> Informationsrechte nach § 18 Abs 3 HeizKG und die Möglichkeit </w:t>
      </w:r>
      <w:r w:rsidR="00D611E9">
        <w:rPr>
          <w:sz w:val="24"/>
          <w:szCs w:val="24"/>
        </w:rPr>
        <w:t xml:space="preserve">zur Stellung </w:t>
      </w:r>
      <w:r w:rsidRPr="00E15043">
        <w:rPr>
          <w:sz w:val="24"/>
          <w:szCs w:val="24"/>
        </w:rPr>
        <w:t xml:space="preserve">von Anträgen nach </w:t>
      </w:r>
      <w:r w:rsidR="00537347">
        <w:rPr>
          <w:sz w:val="24"/>
          <w:szCs w:val="24"/>
        </w:rPr>
        <w:br/>
      </w:r>
      <w:r w:rsidRPr="00E15043">
        <w:rPr>
          <w:sz w:val="24"/>
          <w:szCs w:val="24"/>
        </w:rPr>
        <w:t xml:space="preserve">§ 37 Abs 1 Z 9, 11 und 12 MRG. </w:t>
      </w:r>
    </w:p>
    <w:p w14:paraId="052F9BF4" w14:textId="77777777" w:rsidR="00686130" w:rsidRDefault="00AF6691" w:rsidP="002D48DC">
      <w:pPr>
        <w:spacing w:after="120" w:line="276" w:lineRule="auto"/>
        <w:rPr>
          <w:sz w:val="24"/>
          <w:szCs w:val="24"/>
        </w:rPr>
      </w:pPr>
      <w:r w:rsidRPr="00E15043">
        <w:rPr>
          <w:sz w:val="24"/>
          <w:szCs w:val="24"/>
        </w:rPr>
        <w:t xml:space="preserve">Der vermietende Wohnungseigentümer ist dadurch mit dem Problem konfrontiert, dass er zwar eine Heizkostenabrechnung iSd HeizKG und damit eine verbrauchsabhängige Verrechnung erhält, er selbst hat allerdings für seinen Mieter unter Umständen eine Abrechnung nach dem Mietrechtsgesetz (MRG) zu legen. </w:t>
      </w:r>
      <w:r w:rsidR="00D611E9">
        <w:rPr>
          <w:sz w:val="24"/>
          <w:szCs w:val="24"/>
        </w:rPr>
        <w:t>Für diesen Fall sind</w:t>
      </w:r>
      <w:r w:rsidRPr="00E15043">
        <w:rPr>
          <w:sz w:val="24"/>
          <w:szCs w:val="24"/>
        </w:rPr>
        <w:t xml:space="preserve"> die Kosten nach Nutzfläche zu verteilen.</w:t>
      </w:r>
      <w:r w:rsidR="002D48DC" w:rsidRPr="00E15043">
        <w:rPr>
          <w:sz w:val="24"/>
          <w:szCs w:val="24"/>
        </w:rPr>
        <w:t xml:space="preserve"> Mieter können aber </w:t>
      </w:r>
      <w:r w:rsidR="00D611E9">
        <w:rPr>
          <w:sz w:val="24"/>
          <w:szCs w:val="24"/>
        </w:rPr>
        <w:t xml:space="preserve">anderseits </w:t>
      </w:r>
      <w:r w:rsidRPr="00E15043">
        <w:rPr>
          <w:sz w:val="24"/>
          <w:szCs w:val="24"/>
        </w:rPr>
        <w:t>nicht direkt auf die Abrechnung durchgreifen</w:t>
      </w:r>
      <w:r w:rsidR="00D611E9">
        <w:rPr>
          <w:sz w:val="24"/>
          <w:szCs w:val="24"/>
        </w:rPr>
        <w:t>, sind allerdings die tatsächlichen Verbraucher</w:t>
      </w:r>
      <w:r w:rsidR="00686130">
        <w:rPr>
          <w:sz w:val="24"/>
          <w:szCs w:val="24"/>
        </w:rPr>
        <w:t>.</w:t>
      </w:r>
    </w:p>
    <w:p w14:paraId="0E7E8795" w14:textId="77777777" w:rsidR="00686130" w:rsidRDefault="00686130" w:rsidP="002D48DC">
      <w:pPr>
        <w:spacing w:after="120" w:line="276" w:lineRule="auto"/>
        <w:rPr>
          <w:sz w:val="24"/>
          <w:szCs w:val="24"/>
        </w:rPr>
      </w:pPr>
      <w:r>
        <w:rPr>
          <w:sz w:val="24"/>
          <w:szCs w:val="24"/>
        </w:rPr>
        <w:t xml:space="preserve">Aus </w:t>
      </w:r>
      <w:r w:rsidR="00DB0153">
        <w:rPr>
          <w:sz w:val="24"/>
          <w:szCs w:val="24"/>
        </w:rPr>
        <w:t xml:space="preserve">unserer Sicht </w:t>
      </w:r>
      <w:r>
        <w:rPr>
          <w:sz w:val="24"/>
          <w:szCs w:val="24"/>
        </w:rPr>
        <w:t>sollte</w:t>
      </w:r>
      <w:r w:rsidR="00537347">
        <w:rPr>
          <w:sz w:val="24"/>
          <w:szCs w:val="24"/>
        </w:rPr>
        <w:t>n</w:t>
      </w:r>
      <w:r>
        <w:rPr>
          <w:sz w:val="24"/>
          <w:szCs w:val="24"/>
        </w:rPr>
        <w:t xml:space="preserve"> </w:t>
      </w:r>
      <w:r w:rsidR="00DB0153">
        <w:rPr>
          <w:sz w:val="24"/>
          <w:szCs w:val="24"/>
        </w:rPr>
        <w:t xml:space="preserve">daher </w:t>
      </w:r>
      <w:r>
        <w:rPr>
          <w:sz w:val="24"/>
          <w:szCs w:val="24"/>
        </w:rPr>
        <w:t>Mieter vermieteter Eigentumswohnungen den Abnehmern rechtlich gleichgestellt werden.</w:t>
      </w:r>
    </w:p>
    <w:p w14:paraId="27240B7D" w14:textId="77777777" w:rsidR="008744D7" w:rsidRPr="00092F30" w:rsidRDefault="008744D7" w:rsidP="002D48DC">
      <w:pPr>
        <w:spacing w:after="120" w:line="276" w:lineRule="auto"/>
      </w:pPr>
    </w:p>
    <w:p w14:paraId="2CD98245" w14:textId="77777777" w:rsidR="00ED7453" w:rsidRPr="00092F30" w:rsidRDefault="00092F30" w:rsidP="006D7762">
      <w:pPr>
        <w:spacing w:after="120" w:line="276" w:lineRule="auto"/>
        <w:rPr>
          <w:b/>
          <w:sz w:val="24"/>
          <w:szCs w:val="24"/>
        </w:rPr>
      </w:pPr>
      <w:r w:rsidRPr="00092F30">
        <w:rPr>
          <w:b/>
          <w:sz w:val="24"/>
          <w:szCs w:val="24"/>
        </w:rPr>
        <w:t>Zu §</w:t>
      </w:r>
      <w:r w:rsidR="006F3FCF">
        <w:rPr>
          <w:b/>
          <w:sz w:val="24"/>
          <w:szCs w:val="24"/>
        </w:rPr>
        <w:t>§</w:t>
      </w:r>
      <w:r w:rsidRPr="00092F30">
        <w:rPr>
          <w:b/>
          <w:sz w:val="24"/>
          <w:szCs w:val="24"/>
        </w:rPr>
        <w:t xml:space="preserve"> </w:t>
      </w:r>
      <w:r w:rsidR="006F3FCF">
        <w:rPr>
          <w:b/>
          <w:sz w:val="24"/>
          <w:szCs w:val="24"/>
        </w:rPr>
        <w:t xml:space="preserve">9, </w:t>
      </w:r>
      <w:r w:rsidRPr="00092F30">
        <w:rPr>
          <w:b/>
          <w:sz w:val="24"/>
          <w:szCs w:val="24"/>
        </w:rPr>
        <w:t>10 (</w:t>
      </w:r>
      <w:r w:rsidR="006F3FCF">
        <w:rPr>
          <w:b/>
          <w:sz w:val="24"/>
          <w:szCs w:val="24"/>
        </w:rPr>
        <w:t xml:space="preserve">Trennung der Versorgungskosten für Heizung und Warmwasser; </w:t>
      </w:r>
      <w:r w:rsidRPr="00092F30">
        <w:rPr>
          <w:b/>
          <w:sz w:val="24"/>
          <w:szCs w:val="24"/>
        </w:rPr>
        <w:t>Verbrauchabhängige Aufteilung der gesamten Versorgungskosten):</w:t>
      </w:r>
    </w:p>
    <w:p w14:paraId="2F674BF6" w14:textId="77777777" w:rsidR="006F3FCF" w:rsidRDefault="006F3FCF" w:rsidP="006D7762">
      <w:pPr>
        <w:spacing w:after="120" w:line="276" w:lineRule="auto"/>
        <w:rPr>
          <w:sz w:val="24"/>
          <w:szCs w:val="24"/>
        </w:rPr>
      </w:pPr>
      <w:r>
        <w:rPr>
          <w:sz w:val="24"/>
          <w:szCs w:val="24"/>
        </w:rPr>
        <w:t xml:space="preserve">Der Entwurf bringt Änderungen der Bandbreiten bei der Aufteilung von Heizung und Warmwasser und die Einführung entsprechender Bestimmungen für die Verteilung von Kälte. </w:t>
      </w:r>
    </w:p>
    <w:p w14:paraId="28D9ED5E" w14:textId="77777777" w:rsidR="001F52FD" w:rsidRDefault="006F3FCF" w:rsidP="006D7762">
      <w:pPr>
        <w:spacing w:after="120" w:line="276" w:lineRule="auto"/>
        <w:rPr>
          <w:sz w:val="24"/>
          <w:szCs w:val="24"/>
        </w:rPr>
      </w:pPr>
      <w:r>
        <w:rPr>
          <w:sz w:val="24"/>
          <w:szCs w:val="24"/>
        </w:rPr>
        <w:t>Begründet wird diese Maßnahme damit, dass b</w:t>
      </w:r>
      <w:r w:rsidR="008D09CA">
        <w:rPr>
          <w:sz w:val="24"/>
          <w:szCs w:val="24"/>
        </w:rPr>
        <w:t>ei Systemen mit niedrigem Verbrauch sowie generell bei „modernen He</w:t>
      </w:r>
      <w:r w:rsidR="00B32952">
        <w:rPr>
          <w:sz w:val="24"/>
          <w:szCs w:val="24"/>
        </w:rPr>
        <w:t>i</w:t>
      </w:r>
      <w:r w:rsidR="008D09CA">
        <w:rPr>
          <w:sz w:val="24"/>
          <w:szCs w:val="24"/>
        </w:rPr>
        <w:t>zanlagen“</w:t>
      </w:r>
      <w:r w:rsidR="00BB63A2">
        <w:rPr>
          <w:sz w:val="24"/>
          <w:szCs w:val="24"/>
        </w:rPr>
        <w:t xml:space="preserve"> der Verbrauch an Heizwärme gegenüber dem Bedarf an Warmwasser zurückgedrängt</w:t>
      </w:r>
      <w:r>
        <w:rPr>
          <w:sz w:val="24"/>
          <w:szCs w:val="24"/>
        </w:rPr>
        <w:t xml:space="preserve"> wird. Auch </w:t>
      </w:r>
      <w:r w:rsidR="00561895" w:rsidRPr="00561895">
        <w:rPr>
          <w:sz w:val="24"/>
          <w:szCs w:val="24"/>
        </w:rPr>
        <w:t xml:space="preserve">aufgrund thermischer Sanierungen </w:t>
      </w:r>
      <w:r>
        <w:rPr>
          <w:sz w:val="24"/>
          <w:szCs w:val="24"/>
        </w:rPr>
        <w:t xml:space="preserve">sei </w:t>
      </w:r>
      <w:r w:rsidR="00561895" w:rsidRPr="00561895">
        <w:rPr>
          <w:sz w:val="24"/>
          <w:szCs w:val="24"/>
        </w:rPr>
        <w:t>der Heizwärmebedarf der Gebäude in den letzten Jahren zurückgegangen</w:t>
      </w:r>
      <w:r w:rsidR="00561895">
        <w:rPr>
          <w:sz w:val="24"/>
          <w:szCs w:val="24"/>
        </w:rPr>
        <w:t>.</w:t>
      </w:r>
      <w:r w:rsidR="0056332D">
        <w:rPr>
          <w:sz w:val="24"/>
          <w:szCs w:val="24"/>
        </w:rPr>
        <w:t xml:space="preserve"> </w:t>
      </w:r>
      <w:r w:rsidR="00F61B86">
        <w:rPr>
          <w:sz w:val="24"/>
          <w:szCs w:val="24"/>
        </w:rPr>
        <w:t>Gleichzeitig wird in den EB ausgeführt, dass im Betrachtungszeitraum bis 2050 vor allem in Gebäuden der Bauperioden von 1945 bis 20</w:t>
      </w:r>
      <w:r w:rsidR="000E5A73">
        <w:rPr>
          <w:sz w:val="24"/>
          <w:szCs w:val="24"/>
        </w:rPr>
        <w:t>0</w:t>
      </w:r>
      <w:r w:rsidR="00F61B86">
        <w:rPr>
          <w:sz w:val="24"/>
          <w:szCs w:val="24"/>
        </w:rPr>
        <w:t>0 ein sehr großes Einsparungspotential umgesetzt werden kann.</w:t>
      </w:r>
      <w:r w:rsidR="001F52FD">
        <w:rPr>
          <w:sz w:val="24"/>
          <w:szCs w:val="24"/>
        </w:rPr>
        <w:t xml:space="preserve"> </w:t>
      </w:r>
      <w:r w:rsidR="00C847C8">
        <w:rPr>
          <w:sz w:val="24"/>
          <w:szCs w:val="24"/>
        </w:rPr>
        <w:t xml:space="preserve">Offenbar stützt </w:t>
      </w:r>
      <w:r w:rsidR="0079667D">
        <w:rPr>
          <w:sz w:val="24"/>
          <w:szCs w:val="24"/>
        </w:rPr>
        <w:t xml:space="preserve">sich diese Intiative </w:t>
      </w:r>
      <w:r w:rsidR="0056332D">
        <w:rPr>
          <w:sz w:val="24"/>
          <w:szCs w:val="24"/>
        </w:rPr>
        <w:t xml:space="preserve">ausschließlich </w:t>
      </w:r>
      <w:r w:rsidR="00496F28">
        <w:rPr>
          <w:sz w:val="24"/>
          <w:szCs w:val="24"/>
        </w:rPr>
        <w:t xml:space="preserve">auf die Ergebnisse des </w:t>
      </w:r>
      <w:r w:rsidR="00C847C8">
        <w:rPr>
          <w:sz w:val="24"/>
          <w:szCs w:val="24"/>
        </w:rPr>
        <w:t>Projekt</w:t>
      </w:r>
      <w:r w:rsidR="00496F28">
        <w:rPr>
          <w:sz w:val="24"/>
          <w:szCs w:val="24"/>
        </w:rPr>
        <w:t>es</w:t>
      </w:r>
      <w:r w:rsidR="00C847C8">
        <w:rPr>
          <w:sz w:val="24"/>
          <w:szCs w:val="24"/>
        </w:rPr>
        <w:t xml:space="preserve"> „Heizen 2050“ der TU Wien (EB, Seite 1)</w:t>
      </w:r>
      <w:r w:rsidR="001F52FD">
        <w:rPr>
          <w:sz w:val="24"/>
          <w:szCs w:val="24"/>
        </w:rPr>
        <w:t>.</w:t>
      </w:r>
      <w:r w:rsidR="0079667D">
        <w:rPr>
          <w:sz w:val="24"/>
          <w:szCs w:val="24"/>
        </w:rPr>
        <w:t xml:space="preserve"> </w:t>
      </w:r>
    </w:p>
    <w:p w14:paraId="4B73F030" w14:textId="77777777" w:rsidR="001F52FD" w:rsidRPr="001F52FD" w:rsidRDefault="001F52FD" w:rsidP="001F52FD">
      <w:pPr>
        <w:spacing w:after="120" w:line="276" w:lineRule="auto"/>
        <w:rPr>
          <w:i/>
          <w:sz w:val="24"/>
          <w:szCs w:val="24"/>
        </w:rPr>
      </w:pPr>
      <w:r w:rsidRPr="001F52FD">
        <w:rPr>
          <w:sz w:val="24"/>
          <w:szCs w:val="24"/>
        </w:rPr>
        <w:t>Auf Seite 12 des Endbericht</w:t>
      </w:r>
      <w:r w:rsidR="00C35A47">
        <w:rPr>
          <w:sz w:val="24"/>
          <w:szCs w:val="24"/>
        </w:rPr>
        <w:t>s</w:t>
      </w:r>
      <w:r w:rsidRPr="001F52FD">
        <w:rPr>
          <w:sz w:val="24"/>
          <w:szCs w:val="24"/>
        </w:rPr>
        <w:t xml:space="preserve"> zum Forschungsprojekt Nr. 814008 </w:t>
      </w:r>
      <w:r w:rsidR="000E5891">
        <w:rPr>
          <w:sz w:val="24"/>
          <w:szCs w:val="24"/>
        </w:rPr>
        <w:t>vom</w:t>
      </w:r>
      <w:r w:rsidRPr="001F52FD">
        <w:rPr>
          <w:sz w:val="24"/>
          <w:szCs w:val="24"/>
        </w:rPr>
        <w:t xml:space="preserve"> </w:t>
      </w:r>
      <w:r w:rsidRPr="00931C60">
        <w:rPr>
          <w:sz w:val="24"/>
          <w:szCs w:val="24"/>
          <w:u w:val="single"/>
        </w:rPr>
        <w:t>Dezember 2010</w:t>
      </w:r>
      <w:r w:rsidRPr="001F52FD">
        <w:rPr>
          <w:sz w:val="24"/>
          <w:szCs w:val="24"/>
        </w:rPr>
        <w:t xml:space="preserve"> (Projekt Heizen 2050) wird ausgeführt</w:t>
      </w:r>
      <w:r w:rsidRPr="001F52FD">
        <w:rPr>
          <w:i/>
          <w:sz w:val="24"/>
          <w:szCs w:val="24"/>
        </w:rPr>
        <w:t xml:space="preserve">, </w:t>
      </w:r>
      <w:r>
        <w:rPr>
          <w:i/>
          <w:sz w:val="24"/>
          <w:szCs w:val="24"/>
        </w:rPr>
        <w:t>„</w:t>
      </w:r>
      <w:r w:rsidRPr="001F52FD">
        <w:rPr>
          <w:i/>
          <w:sz w:val="24"/>
          <w:szCs w:val="24"/>
        </w:rPr>
        <w:t>dass das Thema der nächsten Dekaden somit die Gebäudesanierung ist</w:t>
      </w:r>
      <w:r>
        <w:rPr>
          <w:i/>
          <w:sz w:val="24"/>
          <w:szCs w:val="24"/>
        </w:rPr>
        <w:t>.</w:t>
      </w:r>
      <w:r w:rsidRPr="001F52FD">
        <w:rPr>
          <w:i/>
          <w:sz w:val="24"/>
          <w:szCs w:val="24"/>
        </w:rPr>
        <w:t xml:space="preserve"> </w:t>
      </w:r>
      <w:r>
        <w:rPr>
          <w:i/>
          <w:sz w:val="24"/>
          <w:szCs w:val="24"/>
        </w:rPr>
        <w:t>…</w:t>
      </w:r>
      <w:r w:rsidRPr="001F52FD">
        <w:rPr>
          <w:i/>
          <w:sz w:val="24"/>
          <w:szCs w:val="24"/>
        </w:rPr>
        <w:t xml:space="preserve">Entsprechend der Verteilungen der Sanierungs- bzw. Abrissraten steht im Zeitraum von 2010 bis 2030 hauptsächlich die Sanierung der Bauperiode von 1945-1980 an. Diese Phase wird anschließend durch die Sanierung der Bauperiode von 1981-2000 abgelöst, wobei die entsprechenden Sanierungstätigkeiten vorrangig im Zeitraum ab 2030 bis 2050 stattfinden werden. Parallel dazu verläuft der Abriss vieler Gebäude aus den Bauperioden vor 1945. Ein geringer Anteil der Gebäude </w:t>
      </w:r>
      <w:r w:rsidRPr="001F52FD">
        <w:rPr>
          <w:i/>
          <w:sz w:val="24"/>
          <w:szCs w:val="24"/>
        </w:rPr>
        <w:lastRenderedPageBreak/>
        <w:t>dieser Bauperiode wird im Betrachtungszeitraum noch saniert, aber der sanierbare, nicht denkmalgeschützte Anteil dieser Gebäude wurde großteils schon bis zum Jahr 2000 saniert. Nicht sanierbare und aus Denkmalschutzgründen auch nicht abreißbare Gebäude bleiben bis 2050 im nicht sanierten Zustand erhalten. Wohngebäude, die nach 2020 errichtet werden, kompensieren großteils die abgerissenen Wohngebäude. Nicht-Wohngebäude, die vor 2010 errichtet wurden, werden im Betrachtungszeitraum fast zur Gänze saniert oder abgerissen.</w:t>
      </w:r>
      <w:r>
        <w:rPr>
          <w:i/>
          <w:sz w:val="24"/>
          <w:szCs w:val="24"/>
        </w:rPr>
        <w:t>“</w:t>
      </w:r>
    </w:p>
    <w:p w14:paraId="39D22E64" w14:textId="77777777" w:rsidR="008744D7" w:rsidRDefault="0058220D" w:rsidP="006D7762">
      <w:pPr>
        <w:spacing w:after="120" w:line="276" w:lineRule="auto"/>
      </w:pPr>
      <w:r>
        <w:rPr>
          <w:sz w:val="24"/>
          <w:szCs w:val="24"/>
        </w:rPr>
        <w:t xml:space="preserve">Es stellt sich </w:t>
      </w:r>
      <w:r w:rsidR="001F52FD">
        <w:rPr>
          <w:sz w:val="24"/>
          <w:szCs w:val="24"/>
        </w:rPr>
        <w:t xml:space="preserve">damit </w:t>
      </w:r>
      <w:r>
        <w:rPr>
          <w:sz w:val="24"/>
          <w:szCs w:val="24"/>
        </w:rPr>
        <w:t xml:space="preserve">die Frage, ob zum derzeitigen Zeitpunkt </w:t>
      </w:r>
      <w:r w:rsidR="006F3FCF">
        <w:rPr>
          <w:sz w:val="24"/>
          <w:szCs w:val="24"/>
        </w:rPr>
        <w:t xml:space="preserve">die gebäudebezogenen Voraussetzungen für eine Gewichtung hin zu Warmwasser </w:t>
      </w:r>
      <w:r w:rsidR="00B518CC">
        <w:rPr>
          <w:sz w:val="24"/>
          <w:szCs w:val="24"/>
        </w:rPr>
        <w:t xml:space="preserve">und Änderung der Bandbreiten hin zu Verbrauch </w:t>
      </w:r>
      <w:r>
        <w:rPr>
          <w:sz w:val="24"/>
          <w:szCs w:val="24"/>
        </w:rPr>
        <w:t>österreich</w:t>
      </w:r>
      <w:r w:rsidR="00F61B86">
        <w:rPr>
          <w:sz w:val="24"/>
          <w:szCs w:val="24"/>
        </w:rPr>
        <w:t>wei</w:t>
      </w:r>
      <w:r>
        <w:rPr>
          <w:sz w:val="24"/>
          <w:szCs w:val="24"/>
        </w:rPr>
        <w:t xml:space="preserve">t </w:t>
      </w:r>
      <w:r w:rsidR="00B518CC">
        <w:rPr>
          <w:sz w:val="24"/>
          <w:szCs w:val="24"/>
        </w:rPr>
        <w:t xml:space="preserve">im selben Maß auch </w:t>
      </w:r>
      <w:r>
        <w:rPr>
          <w:sz w:val="24"/>
          <w:szCs w:val="24"/>
        </w:rPr>
        <w:t>vorlieg</w:t>
      </w:r>
      <w:r w:rsidR="006F3FCF">
        <w:rPr>
          <w:sz w:val="24"/>
          <w:szCs w:val="24"/>
        </w:rPr>
        <w:t>en</w:t>
      </w:r>
      <w:r w:rsidR="00B518CC">
        <w:rPr>
          <w:sz w:val="24"/>
          <w:szCs w:val="24"/>
        </w:rPr>
        <w:t>.</w:t>
      </w:r>
      <w:r w:rsidR="006D6F7C">
        <w:rPr>
          <w:sz w:val="24"/>
          <w:szCs w:val="24"/>
        </w:rPr>
        <w:t xml:space="preserve"> Aus unserer Sicht sollten daher die neuen Bandbreiten für Gebäude gelten, die durch Sanierung oder Neubau über die entsprechenden Energiekennzahlen verfügen. Dies etwa über </w:t>
      </w:r>
      <w:r w:rsidR="006D6F7C" w:rsidRPr="002F0748">
        <w:rPr>
          <w:sz w:val="24"/>
          <w:szCs w:val="24"/>
        </w:rPr>
        <w:t>Nachweis über den Heizwärmebedarf (HWB) oder über den Gesamtenergieeffizienz-Faktor (f</w:t>
      </w:r>
      <w:r w:rsidR="006D6F7C" w:rsidRPr="002F0748">
        <w:rPr>
          <w:sz w:val="24"/>
          <w:szCs w:val="24"/>
          <w:vertAlign w:val="subscript"/>
        </w:rPr>
        <w:t>GEE</w:t>
      </w:r>
      <w:r w:rsidR="006D6F7C" w:rsidRPr="002F0748">
        <w:rPr>
          <w:sz w:val="24"/>
          <w:szCs w:val="24"/>
        </w:rPr>
        <w:t>)</w:t>
      </w:r>
      <w:r w:rsidR="006D6F7C">
        <w:t xml:space="preserve">. </w:t>
      </w:r>
    </w:p>
    <w:p w14:paraId="4F4A7AB5" w14:textId="77777777" w:rsidR="008A3351" w:rsidRDefault="008A3351" w:rsidP="006D7762">
      <w:pPr>
        <w:spacing w:after="120" w:line="276" w:lineRule="auto"/>
        <w:rPr>
          <w:sz w:val="24"/>
          <w:szCs w:val="24"/>
        </w:rPr>
      </w:pPr>
    </w:p>
    <w:p w14:paraId="77525D6C" w14:textId="77777777" w:rsidR="007D5FE3" w:rsidRPr="007D5FE3" w:rsidRDefault="007D5FE3" w:rsidP="006D7762">
      <w:pPr>
        <w:spacing w:after="120" w:line="276" w:lineRule="auto"/>
        <w:rPr>
          <w:b/>
          <w:sz w:val="24"/>
          <w:szCs w:val="24"/>
        </w:rPr>
      </w:pPr>
      <w:r w:rsidRPr="007D5FE3">
        <w:rPr>
          <w:b/>
          <w:sz w:val="24"/>
          <w:szCs w:val="24"/>
        </w:rPr>
        <w:t>Zu § 17 Abrechnung der Versorgungskosten:</w:t>
      </w:r>
    </w:p>
    <w:p w14:paraId="2DD6F91D" w14:textId="77777777" w:rsidR="007D5FE3" w:rsidRDefault="007D5FE3" w:rsidP="006D7762">
      <w:pPr>
        <w:spacing w:after="120" w:line="276" w:lineRule="auto"/>
        <w:rPr>
          <w:sz w:val="24"/>
          <w:szCs w:val="24"/>
        </w:rPr>
      </w:pPr>
      <w:r>
        <w:rPr>
          <w:sz w:val="24"/>
          <w:szCs w:val="24"/>
        </w:rPr>
        <w:t xml:space="preserve">Nach den neuen Abs 4 und Abs 5 haben </w:t>
      </w:r>
      <w:r w:rsidR="00C35A47">
        <w:rPr>
          <w:sz w:val="24"/>
          <w:szCs w:val="24"/>
        </w:rPr>
        <w:t xml:space="preserve">die </w:t>
      </w:r>
      <w:r>
        <w:rPr>
          <w:sz w:val="24"/>
          <w:szCs w:val="24"/>
        </w:rPr>
        <w:t>Abgeber</w:t>
      </w:r>
      <w:r w:rsidR="00C35A47">
        <w:rPr>
          <w:sz w:val="24"/>
          <w:szCs w:val="24"/>
        </w:rPr>
        <w:t xml:space="preserve"> den Abnehmern</w:t>
      </w:r>
      <w:r>
        <w:rPr>
          <w:sz w:val="24"/>
          <w:szCs w:val="24"/>
        </w:rPr>
        <w:t xml:space="preserve"> in regelmäßgen Abständen Abrechnungs- und Verbrauchsinformationen bereitzustellen.</w:t>
      </w:r>
    </w:p>
    <w:p w14:paraId="2B1F9132" w14:textId="77777777" w:rsidR="00570728" w:rsidRDefault="00570728" w:rsidP="006D7762">
      <w:pPr>
        <w:spacing w:after="120" w:line="276" w:lineRule="auto"/>
        <w:rPr>
          <w:sz w:val="24"/>
          <w:szCs w:val="24"/>
        </w:rPr>
      </w:pPr>
      <w:r>
        <w:rPr>
          <w:sz w:val="24"/>
          <w:szCs w:val="24"/>
        </w:rPr>
        <w:t>Da</w:t>
      </w:r>
      <w:r w:rsidR="007D5FE3">
        <w:rPr>
          <w:sz w:val="24"/>
          <w:szCs w:val="24"/>
        </w:rPr>
        <w:t xml:space="preserve"> Mieter vermieteter Eigentumswohnungen keine Abnehmer iSd Entwurfes </w:t>
      </w:r>
      <w:r>
        <w:rPr>
          <w:sz w:val="24"/>
          <w:szCs w:val="24"/>
        </w:rPr>
        <w:t>sind</w:t>
      </w:r>
      <w:r w:rsidR="007D5FE3">
        <w:rPr>
          <w:sz w:val="24"/>
          <w:szCs w:val="24"/>
        </w:rPr>
        <w:t xml:space="preserve"> (siehe Ausführungen oben zu </w:t>
      </w:r>
      <w:r w:rsidR="007D5FE3" w:rsidRPr="007D5FE3">
        <w:rPr>
          <w:sz w:val="24"/>
          <w:szCs w:val="24"/>
        </w:rPr>
        <w:t>§ 2 Z 4</w:t>
      </w:r>
      <w:r w:rsidR="007D5FE3">
        <w:rPr>
          <w:sz w:val="24"/>
          <w:szCs w:val="24"/>
        </w:rPr>
        <w:t>)</w:t>
      </w:r>
      <w:r>
        <w:rPr>
          <w:sz w:val="24"/>
          <w:szCs w:val="24"/>
        </w:rPr>
        <w:t>,</w:t>
      </w:r>
      <w:r w:rsidR="007D5FE3">
        <w:rPr>
          <w:sz w:val="24"/>
          <w:szCs w:val="24"/>
        </w:rPr>
        <w:t xml:space="preserve"> </w:t>
      </w:r>
      <w:r>
        <w:rPr>
          <w:sz w:val="24"/>
          <w:szCs w:val="24"/>
        </w:rPr>
        <w:t>verfehlt diese Bestimmung gerade in diesen Fällen den eigentlichen Regelungszweck, da die Informationen nicht die eigentlichen Verbraucher erreich</w:t>
      </w:r>
      <w:r w:rsidR="00C35A47">
        <w:rPr>
          <w:sz w:val="24"/>
          <w:szCs w:val="24"/>
        </w:rPr>
        <w:t>en</w:t>
      </w:r>
      <w:r>
        <w:rPr>
          <w:sz w:val="24"/>
          <w:szCs w:val="24"/>
        </w:rPr>
        <w:t>. Mieter sollten daher jedenfal</w:t>
      </w:r>
      <w:r w:rsidR="00B2141B">
        <w:rPr>
          <w:sz w:val="24"/>
          <w:szCs w:val="24"/>
        </w:rPr>
        <w:t>l</w:t>
      </w:r>
      <w:r>
        <w:rPr>
          <w:sz w:val="24"/>
          <w:szCs w:val="24"/>
        </w:rPr>
        <w:t xml:space="preserve">s in § 17 Abnehmern gleichgestellt werden, damit auch dem Ziel der Verbrauchsersparnis gedient wird. </w:t>
      </w:r>
    </w:p>
    <w:p w14:paraId="751205D3" w14:textId="77777777" w:rsidR="008A3351" w:rsidRPr="00F8400C" w:rsidRDefault="008A3351" w:rsidP="006D7762">
      <w:pPr>
        <w:spacing w:after="120" w:line="276" w:lineRule="auto"/>
        <w:rPr>
          <w:sz w:val="24"/>
          <w:szCs w:val="24"/>
        </w:rPr>
      </w:pPr>
    </w:p>
    <w:p w14:paraId="4F76679D" w14:textId="77777777" w:rsidR="00ED7453" w:rsidRPr="0008783A" w:rsidRDefault="0008783A" w:rsidP="006D7762">
      <w:pPr>
        <w:spacing w:after="120" w:line="276" w:lineRule="auto"/>
        <w:rPr>
          <w:b/>
          <w:sz w:val="24"/>
          <w:szCs w:val="24"/>
        </w:rPr>
      </w:pPr>
      <w:r w:rsidRPr="0008783A">
        <w:rPr>
          <w:b/>
          <w:sz w:val="24"/>
          <w:szCs w:val="24"/>
        </w:rPr>
        <w:t>Zu § 1</w:t>
      </w:r>
      <w:r>
        <w:rPr>
          <w:b/>
          <w:sz w:val="24"/>
          <w:szCs w:val="24"/>
        </w:rPr>
        <w:t>8</w:t>
      </w:r>
      <w:r w:rsidRPr="0008783A">
        <w:rPr>
          <w:b/>
          <w:sz w:val="24"/>
          <w:szCs w:val="24"/>
        </w:rPr>
        <w:t xml:space="preserve"> </w:t>
      </w:r>
      <w:r>
        <w:rPr>
          <w:b/>
          <w:sz w:val="24"/>
          <w:szCs w:val="24"/>
        </w:rPr>
        <w:t>Abrechnungsübersicht:</w:t>
      </w:r>
    </w:p>
    <w:p w14:paraId="0C71C489" w14:textId="77777777" w:rsidR="00221705" w:rsidRDefault="0008783A" w:rsidP="002F0748">
      <w:pPr>
        <w:spacing w:after="0" w:line="276" w:lineRule="auto"/>
        <w:rPr>
          <w:sz w:val="24"/>
          <w:szCs w:val="24"/>
        </w:rPr>
      </w:pPr>
      <w:r>
        <w:rPr>
          <w:sz w:val="24"/>
          <w:szCs w:val="24"/>
        </w:rPr>
        <w:t xml:space="preserve">Nach § 18 Abs 3 hat der Wohnungseigentümer, der </w:t>
      </w:r>
      <w:r w:rsidR="00221705">
        <w:rPr>
          <w:sz w:val="24"/>
          <w:szCs w:val="24"/>
        </w:rPr>
        <w:t>sein Benützungsrecht am Nutzungsobjekt nicht selbst ausübt, sondern dieses vermietet hat, dem Mieter eine Ausfertigung der Information über die Abrechnung zu übermitteln. Es sollte in § 18 Abs 3 auch klargestellt we</w:t>
      </w:r>
      <w:r w:rsidR="00453304">
        <w:rPr>
          <w:sz w:val="24"/>
          <w:szCs w:val="24"/>
        </w:rPr>
        <w:t>r</w:t>
      </w:r>
      <w:r w:rsidR="00221705">
        <w:rPr>
          <w:sz w:val="24"/>
          <w:szCs w:val="24"/>
        </w:rPr>
        <w:t>den, dass ein Kostenersatz hierfür nicht stattfindet bzw. die Regelung des Abs 5 sinngemäß auch auf Mieter klarstellend ausgedehnt werden.</w:t>
      </w:r>
    </w:p>
    <w:p w14:paraId="038D6EBA" w14:textId="77777777" w:rsidR="00DA5523" w:rsidRPr="00F8400C" w:rsidRDefault="00DA5523" w:rsidP="006D7762">
      <w:pPr>
        <w:spacing w:after="120" w:line="276" w:lineRule="auto"/>
        <w:rPr>
          <w:sz w:val="24"/>
          <w:szCs w:val="24"/>
        </w:rPr>
      </w:pPr>
    </w:p>
    <w:p w14:paraId="63DD7676" w14:textId="77777777" w:rsidR="007A4B72" w:rsidRPr="00F8400C" w:rsidRDefault="007A4B72" w:rsidP="006D7762">
      <w:pPr>
        <w:spacing w:after="120" w:line="276" w:lineRule="auto"/>
        <w:rPr>
          <w:sz w:val="24"/>
          <w:szCs w:val="24"/>
        </w:rPr>
      </w:pPr>
      <w:r w:rsidRPr="00F8400C">
        <w:rPr>
          <w:sz w:val="24"/>
          <w:szCs w:val="24"/>
        </w:rPr>
        <w:t>Mit freundlichen Grüßen</w:t>
      </w:r>
    </w:p>
    <w:p w14:paraId="4216831B" w14:textId="77777777" w:rsidR="00206277" w:rsidRDefault="007A4B72" w:rsidP="006D7762">
      <w:pPr>
        <w:spacing w:after="120" w:line="276" w:lineRule="auto"/>
        <w:rPr>
          <w:sz w:val="24"/>
          <w:szCs w:val="24"/>
        </w:rPr>
      </w:pPr>
      <w:r w:rsidRPr="00F8400C">
        <w:rPr>
          <w:sz w:val="24"/>
          <w:szCs w:val="24"/>
        </w:rPr>
        <w:t>Der Präsident:</w:t>
      </w:r>
      <w:r w:rsidRPr="00F8400C">
        <w:rPr>
          <w:sz w:val="24"/>
          <w:szCs w:val="24"/>
        </w:rPr>
        <w:tab/>
      </w:r>
      <w:r w:rsidRPr="00F8400C">
        <w:rPr>
          <w:sz w:val="24"/>
          <w:szCs w:val="24"/>
        </w:rPr>
        <w:tab/>
      </w:r>
      <w:r w:rsidRPr="00F8400C">
        <w:rPr>
          <w:sz w:val="24"/>
          <w:szCs w:val="24"/>
        </w:rPr>
        <w:tab/>
      </w:r>
      <w:r w:rsidRPr="00F8400C">
        <w:rPr>
          <w:sz w:val="24"/>
          <w:szCs w:val="24"/>
        </w:rPr>
        <w:tab/>
      </w:r>
      <w:r w:rsidRPr="00F8400C">
        <w:rPr>
          <w:sz w:val="24"/>
          <w:szCs w:val="24"/>
        </w:rPr>
        <w:tab/>
      </w:r>
      <w:r w:rsidRPr="00F8400C">
        <w:rPr>
          <w:sz w:val="24"/>
          <w:szCs w:val="24"/>
        </w:rPr>
        <w:tab/>
        <w:t>Der Direktor:</w:t>
      </w:r>
      <w:r w:rsidRPr="00F8400C">
        <w:rPr>
          <w:sz w:val="24"/>
          <w:szCs w:val="24"/>
        </w:rPr>
        <w:br/>
      </w:r>
      <w:r w:rsidRPr="00F8400C">
        <w:rPr>
          <w:sz w:val="24"/>
          <w:szCs w:val="24"/>
        </w:rPr>
        <w:tab/>
      </w:r>
      <w:r w:rsidRPr="00F8400C">
        <w:rPr>
          <w:sz w:val="24"/>
          <w:szCs w:val="24"/>
        </w:rPr>
        <w:tab/>
      </w:r>
    </w:p>
    <w:p w14:paraId="74B06E69" w14:textId="77777777" w:rsidR="007A4B72" w:rsidRPr="00F8400C" w:rsidRDefault="007A4B72" w:rsidP="006D7762">
      <w:pPr>
        <w:spacing w:after="120" w:line="276" w:lineRule="auto"/>
        <w:rPr>
          <w:sz w:val="24"/>
          <w:szCs w:val="24"/>
        </w:rPr>
      </w:pPr>
      <w:r w:rsidRPr="00F8400C">
        <w:rPr>
          <w:sz w:val="24"/>
          <w:szCs w:val="24"/>
        </w:rPr>
        <w:tab/>
      </w:r>
      <w:r w:rsidRPr="00F8400C">
        <w:rPr>
          <w:sz w:val="24"/>
          <w:szCs w:val="24"/>
        </w:rPr>
        <w:tab/>
      </w:r>
      <w:r w:rsidRPr="00F8400C">
        <w:rPr>
          <w:sz w:val="24"/>
          <w:szCs w:val="24"/>
        </w:rPr>
        <w:tab/>
      </w:r>
      <w:r w:rsidRPr="00F8400C">
        <w:rPr>
          <w:sz w:val="24"/>
          <w:szCs w:val="24"/>
        </w:rPr>
        <w:tab/>
      </w:r>
    </w:p>
    <w:p w14:paraId="2F88968D" w14:textId="77777777" w:rsidR="007A4B72" w:rsidRPr="00F8400C" w:rsidRDefault="007A4B72" w:rsidP="006D7762">
      <w:pPr>
        <w:spacing w:after="120" w:line="276" w:lineRule="auto"/>
        <w:rPr>
          <w:sz w:val="24"/>
          <w:szCs w:val="24"/>
        </w:rPr>
      </w:pPr>
      <w:r w:rsidRPr="00F8400C">
        <w:rPr>
          <w:sz w:val="24"/>
          <w:szCs w:val="24"/>
        </w:rPr>
        <w:t>(Erwin Zangerl)</w:t>
      </w:r>
      <w:r w:rsidRPr="00F8400C">
        <w:rPr>
          <w:sz w:val="24"/>
          <w:szCs w:val="24"/>
        </w:rPr>
        <w:tab/>
      </w:r>
      <w:r w:rsidRPr="00F8400C">
        <w:rPr>
          <w:sz w:val="24"/>
          <w:szCs w:val="24"/>
        </w:rPr>
        <w:tab/>
      </w:r>
      <w:r w:rsidRPr="00F8400C">
        <w:rPr>
          <w:sz w:val="24"/>
          <w:szCs w:val="24"/>
        </w:rPr>
        <w:tab/>
      </w:r>
      <w:r w:rsidRPr="00F8400C">
        <w:rPr>
          <w:sz w:val="24"/>
          <w:szCs w:val="24"/>
        </w:rPr>
        <w:tab/>
      </w:r>
      <w:r w:rsidRPr="00F8400C">
        <w:rPr>
          <w:sz w:val="24"/>
          <w:szCs w:val="24"/>
        </w:rPr>
        <w:tab/>
      </w:r>
      <w:r w:rsidRPr="00F8400C">
        <w:rPr>
          <w:sz w:val="24"/>
          <w:szCs w:val="24"/>
        </w:rPr>
        <w:tab/>
        <w:t>(Mag. Gerhard Pirchner)</w:t>
      </w:r>
    </w:p>
    <w:p w14:paraId="260461FC" w14:textId="77777777" w:rsidR="00F14D26" w:rsidRPr="00F8400C" w:rsidRDefault="00F14D26" w:rsidP="006D7762">
      <w:pPr>
        <w:spacing w:after="120" w:line="276" w:lineRule="auto"/>
        <w:jc w:val="both"/>
        <w:rPr>
          <w:sz w:val="24"/>
          <w:szCs w:val="24"/>
        </w:rPr>
      </w:pPr>
    </w:p>
    <w:sectPr w:rsidR="00F14D26" w:rsidRPr="00F8400C" w:rsidSect="000C6CFE">
      <w:pgSz w:w="11907" w:h="16840"/>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C22E0" w14:textId="77777777" w:rsidR="007F1E38" w:rsidRDefault="007F1E38">
      <w:pPr>
        <w:spacing w:after="0"/>
      </w:pPr>
      <w:r>
        <w:separator/>
      </w:r>
    </w:p>
  </w:endnote>
  <w:endnote w:type="continuationSeparator" w:id="0">
    <w:p w14:paraId="68D2CE21" w14:textId="77777777" w:rsidR="007F1E38" w:rsidRDefault="007F1E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B4E8D" w14:textId="77777777" w:rsidR="007F1E38" w:rsidRDefault="007F1E38">
      <w:pPr>
        <w:spacing w:after="0"/>
      </w:pPr>
      <w:r>
        <w:separator/>
      </w:r>
    </w:p>
  </w:footnote>
  <w:footnote w:type="continuationSeparator" w:id="0">
    <w:p w14:paraId="6A513F74" w14:textId="77777777" w:rsidR="007F1E38" w:rsidRDefault="007F1E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25001"/>
    <w:multiLevelType w:val="hybridMultilevel"/>
    <w:tmpl w:val="EFDC891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6CFF54AC"/>
    <w:multiLevelType w:val="hybridMultilevel"/>
    <w:tmpl w:val="26B8D6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A3"/>
    <w:rsid w:val="00011278"/>
    <w:rsid w:val="00014AAE"/>
    <w:rsid w:val="00021A5B"/>
    <w:rsid w:val="00025C94"/>
    <w:rsid w:val="000312C1"/>
    <w:rsid w:val="00044544"/>
    <w:rsid w:val="00052912"/>
    <w:rsid w:val="00072215"/>
    <w:rsid w:val="00083B2D"/>
    <w:rsid w:val="0008783A"/>
    <w:rsid w:val="00090063"/>
    <w:rsid w:val="00090714"/>
    <w:rsid w:val="00092F30"/>
    <w:rsid w:val="000A3D85"/>
    <w:rsid w:val="000C6CFE"/>
    <w:rsid w:val="000E5891"/>
    <w:rsid w:val="000E5A73"/>
    <w:rsid w:val="000F5CAB"/>
    <w:rsid w:val="00110E28"/>
    <w:rsid w:val="001145FD"/>
    <w:rsid w:val="001174A3"/>
    <w:rsid w:val="001221A4"/>
    <w:rsid w:val="00132A6B"/>
    <w:rsid w:val="001361AB"/>
    <w:rsid w:val="00156380"/>
    <w:rsid w:val="0017103D"/>
    <w:rsid w:val="00177F1C"/>
    <w:rsid w:val="001822F4"/>
    <w:rsid w:val="00197C42"/>
    <w:rsid w:val="001A1D35"/>
    <w:rsid w:val="001A4E0B"/>
    <w:rsid w:val="001B086B"/>
    <w:rsid w:val="001C0DE1"/>
    <w:rsid w:val="001C4DEE"/>
    <w:rsid w:val="001E0115"/>
    <w:rsid w:val="001E05FA"/>
    <w:rsid w:val="001E0E59"/>
    <w:rsid w:val="001F52FD"/>
    <w:rsid w:val="001F7BF9"/>
    <w:rsid w:val="00201B17"/>
    <w:rsid w:val="00205EEF"/>
    <w:rsid w:val="00206277"/>
    <w:rsid w:val="00211271"/>
    <w:rsid w:val="002138C1"/>
    <w:rsid w:val="00221705"/>
    <w:rsid w:val="00223AA9"/>
    <w:rsid w:val="00230105"/>
    <w:rsid w:val="00231E38"/>
    <w:rsid w:val="00240748"/>
    <w:rsid w:val="00246106"/>
    <w:rsid w:val="00264D1A"/>
    <w:rsid w:val="00266E3A"/>
    <w:rsid w:val="00270F93"/>
    <w:rsid w:val="002861C2"/>
    <w:rsid w:val="002A279B"/>
    <w:rsid w:val="002B0BA0"/>
    <w:rsid w:val="002D48DC"/>
    <w:rsid w:val="002F0748"/>
    <w:rsid w:val="00306217"/>
    <w:rsid w:val="00317AF9"/>
    <w:rsid w:val="003270C4"/>
    <w:rsid w:val="00337B57"/>
    <w:rsid w:val="003476C7"/>
    <w:rsid w:val="00352F99"/>
    <w:rsid w:val="00371646"/>
    <w:rsid w:val="00373B48"/>
    <w:rsid w:val="00381041"/>
    <w:rsid w:val="003844C8"/>
    <w:rsid w:val="003938AE"/>
    <w:rsid w:val="0039501D"/>
    <w:rsid w:val="003A2B6E"/>
    <w:rsid w:val="003B0DF6"/>
    <w:rsid w:val="003B2655"/>
    <w:rsid w:val="003D3B5A"/>
    <w:rsid w:val="003D4578"/>
    <w:rsid w:val="003D4F0A"/>
    <w:rsid w:val="003E0B86"/>
    <w:rsid w:val="00407231"/>
    <w:rsid w:val="00412FE1"/>
    <w:rsid w:val="004200E8"/>
    <w:rsid w:val="00443330"/>
    <w:rsid w:val="0044757D"/>
    <w:rsid w:val="004504D1"/>
    <w:rsid w:val="00453304"/>
    <w:rsid w:val="00461D22"/>
    <w:rsid w:val="00476749"/>
    <w:rsid w:val="00483127"/>
    <w:rsid w:val="00484193"/>
    <w:rsid w:val="00496F28"/>
    <w:rsid w:val="004A0138"/>
    <w:rsid w:val="004A374E"/>
    <w:rsid w:val="004A4617"/>
    <w:rsid w:val="004A74BD"/>
    <w:rsid w:val="004D4125"/>
    <w:rsid w:val="004E3596"/>
    <w:rsid w:val="004F03E3"/>
    <w:rsid w:val="004F36FC"/>
    <w:rsid w:val="0050009E"/>
    <w:rsid w:val="0053249C"/>
    <w:rsid w:val="00533481"/>
    <w:rsid w:val="005340E4"/>
    <w:rsid w:val="00534AB9"/>
    <w:rsid w:val="00537347"/>
    <w:rsid w:val="00551582"/>
    <w:rsid w:val="00561099"/>
    <w:rsid w:val="00561895"/>
    <w:rsid w:val="0056332D"/>
    <w:rsid w:val="00564C9F"/>
    <w:rsid w:val="005659A8"/>
    <w:rsid w:val="00570728"/>
    <w:rsid w:val="00571C35"/>
    <w:rsid w:val="00573FA5"/>
    <w:rsid w:val="005748DC"/>
    <w:rsid w:val="0058220D"/>
    <w:rsid w:val="00586637"/>
    <w:rsid w:val="005A4581"/>
    <w:rsid w:val="005B2A7E"/>
    <w:rsid w:val="005E099D"/>
    <w:rsid w:val="00601B9E"/>
    <w:rsid w:val="006401B5"/>
    <w:rsid w:val="00640F4A"/>
    <w:rsid w:val="006423A1"/>
    <w:rsid w:val="00660487"/>
    <w:rsid w:val="006609EC"/>
    <w:rsid w:val="006615C5"/>
    <w:rsid w:val="00685368"/>
    <w:rsid w:val="00686130"/>
    <w:rsid w:val="006B2658"/>
    <w:rsid w:val="006B28CF"/>
    <w:rsid w:val="006C17A2"/>
    <w:rsid w:val="006D11C9"/>
    <w:rsid w:val="006D6F7C"/>
    <w:rsid w:val="006D7216"/>
    <w:rsid w:val="006D7762"/>
    <w:rsid w:val="006F2397"/>
    <w:rsid w:val="006F3FCF"/>
    <w:rsid w:val="006F4C35"/>
    <w:rsid w:val="006F74A3"/>
    <w:rsid w:val="007142CD"/>
    <w:rsid w:val="00724DF3"/>
    <w:rsid w:val="00733473"/>
    <w:rsid w:val="00736998"/>
    <w:rsid w:val="00746541"/>
    <w:rsid w:val="00773E95"/>
    <w:rsid w:val="00774C2B"/>
    <w:rsid w:val="00783A6D"/>
    <w:rsid w:val="00787118"/>
    <w:rsid w:val="0079667D"/>
    <w:rsid w:val="007A4B72"/>
    <w:rsid w:val="007C3F6C"/>
    <w:rsid w:val="007C6E8D"/>
    <w:rsid w:val="007D03F4"/>
    <w:rsid w:val="007D5FE3"/>
    <w:rsid w:val="007F1E38"/>
    <w:rsid w:val="007F6DBF"/>
    <w:rsid w:val="0080341C"/>
    <w:rsid w:val="008072B8"/>
    <w:rsid w:val="0082286B"/>
    <w:rsid w:val="00834E17"/>
    <w:rsid w:val="008377A6"/>
    <w:rsid w:val="008401A0"/>
    <w:rsid w:val="008744D7"/>
    <w:rsid w:val="008879C4"/>
    <w:rsid w:val="0089713C"/>
    <w:rsid w:val="008A0346"/>
    <w:rsid w:val="008A3351"/>
    <w:rsid w:val="008A436B"/>
    <w:rsid w:val="008B533D"/>
    <w:rsid w:val="008D09CA"/>
    <w:rsid w:val="008E0908"/>
    <w:rsid w:val="008F2AAF"/>
    <w:rsid w:val="00900FDD"/>
    <w:rsid w:val="009311C4"/>
    <w:rsid w:val="00931C60"/>
    <w:rsid w:val="009546AB"/>
    <w:rsid w:val="009612DE"/>
    <w:rsid w:val="00977FC4"/>
    <w:rsid w:val="0098363F"/>
    <w:rsid w:val="00987324"/>
    <w:rsid w:val="009A22C8"/>
    <w:rsid w:val="009B6FB3"/>
    <w:rsid w:val="009C1B72"/>
    <w:rsid w:val="009D0A40"/>
    <w:rsid w:val="009D14A0"/>
    <w:rsid w:val="009D5121"/>
    <w:rsid w:val="009E6055"/>
    <w:rsid w:val="009F23B4"/>
    <w:rsid w:val="00A00283"/>
    <w:rsid w:val="00A063C1"/>
    <w:rsid w:val="00A07995"/>
    <w:rsid w:val="00A169A4"/>
    <w:rsid w:val="00A172D8"/>
    <w:rsid w:val="00A2789E"/>
    <w:rsid w:val="00A478B1"/>
    <w:rsid w:val="00A63A86"/>
    <w:rsid w:val="00A73247"/>
    <w:rsid w:val="00A823D4"/>
    <w:rsid w:val="00A8547B"/>
    <w:rsid w:val="00A8618D"/>
    <w:rsid w:val="00A873D7"/>
    <w:rsid w:val="00AA587B"/>
    <w:rsid w:val="00AC03B8"/>
    <w:rsid w:val="00AD1BE8"/>
    <w:rsid w:val="00AD2716"/>
    <w:rsid w:val="00AD77FC"/>
    <w:rsid w:val="00AD7A35"/>
    <w:rsid w:val="00AE2E1C"/>
    <w:rsid w:val="00AE5922"/>
    <w:rsid w:val="00AE62B7"/>
    <w:rsid w:val="00AE6CC9"/>
    <w:rsid w:val="00AF0D3E"/>
    <w:rsid w:val="00AF54C9"/>
    <w:rsid w:val="00AF6691"/>
    <w:rsid w:val="00B2141B"/>
    <w:rsid w:val="00B326C0"/>
    <w:rsid w:val="00B32952"/>
    <w:rsid w:val="00B518CC"/>
    <w:rsid w:val="00B60D5F"/>
    <w:rsid w:val="00B844FC"/>
    <w:rsid w:val="00B90354"/>
    <w:rsid w:val="00B95D29"/>
    <w:rsid w:val="00BA162D"/>
    <w:rsid w:val="00BA3507"/>
    <w:rsid w:val="00BA50B5"/>
    <w:rsid w:val="00BB63A2"/>
    <w:rsid w:val="00BD466D"/>
    <w:rsid w:val="00BD7AE2"/>
    <w:rsid w:val="00BE10FB"/>
    <w:rsid w:val="00BE1BC1"/>
    <w:rsid w:val="00BE27B9"/>
    <w:rsid w:val="00BF163E"/>
    <w:rsid w:val="00C0296D"/>
    <w:rsid w:val="00C12A6A"/>
    <w:rsid w:val="00C20208"/>
    <w:rsid w:val="00C252BF"/>
    <w:rsid w:val="00C35000"/>
    <w:rsid w:val="00C35A47"/>
    <w:rsid w:val="00C456CE"/>
    <w:rsid w:val="00C4572D"/>
    <w:rsid w:val="00C47444"/>
    <w:rsid w:val="00C7006E"/>
    <w:rsid w:val="00C72565"/>
    <w:rsid w:val="00C847C8"/>
    <w:rsid w:val="00C92C9C"/>
    <w:rsid w:val="00CB5E35"/>
    <w:rsid w:val="00CC6948"/>
    <w:rsid w:val="00CD161B"/>
    <w:rsid w:val="00CD7FDD"/>
    <w:rsid w:val="00CE0D9D"/>
    <w:rsid w:val="00CE108A"/>
    <w:rsid w:val="00CF5CBA"/>
    <w:rsid w:val="00CF61A4"/>
    <w:rsid w:val="00D20728"/>
    <w:rsid w:val="00D26908"/>
    <w:rsid w:val="00D30D1C"/>
    <w:rsid w:val="00D42FB8"/>
    <w:rsid w:val="00D4416C"/>
    <w:rsid w:val="00D47248"/>
    <w:rsid w:val="00D579C7"/>
    <w:rsid w:val="00D611E9"/>
    <w:rsid w:val="00D71891"/>
    <w:rsid w:val="00D72E21"/>
    <w:rsid w:val="00D73E30"/>
    <w:rsid w:val="00D907EA"/>
    <w:rsid w:val="00D910EA"/>
    <w:rsid w:val="00D96E5F"/>
    <w:rsid w:val="00DA0527"/>
    <w:rsid w:val="00DA165B"/>
    <w:rsid w:val="00DA1B0F"/>
    <w:rsid w:val="00DA1D88"/>
    <w:rsid w:val="00DA5523"/>
    <w:rsid w:val="00DB0153"/>
    <w:rsid w:val="00DB7FBB"/>
    <w:rsid w:val="00DC796B"/>
    <w:rsid w:val="00DE712E"/>
    <w:rsid w:val="00E03F06"/>
    <w:rsid w:val="00E04287"/>
    <w:rsid w:val="00E07284"/>
    <w:rsid w:val="00E15043"/>
    <w:rsid w:val="00E16117"/>
    <w:rsid w:val="00E3771B"/>
    <w:rsid w:val="00E75374"/>
    <w:rsid w:val="00E7760D"/>
    <w:rsid w:val="00E85A8E"/>
    <w:rsid w:val="00EA7699"/>
    <w:rsid w:val="00EC010C"/>
    <w:rsid w:val="00EC0237"/>
    <w:rsid w:val="00EC57DE"/>
    <w:rsid w:val="00EC621E"/>
    <w:rsid w:val="00ED5D9F"/>
    <w:rsid w:val="00ED7453"/>
    <w:rsid w:val="00EE3AD4"/>
    <w:rsid w:val="00EF6883"/>
    <w:rsid w:val="00F01833"/>
    <w:rsid w:val="00F072F8"/>
    <w:rsid w:val="00F14C0B"/>
    <w:rsid w:val="00F14D26"/>
    <w:rsid w:val="00F2540C"/>
    <w:rsid w:val="00F31BB2"/>
    <w:rsid w:val="00F401F7"/>
    <w:rsid w:val="00F42003"/>
    <w:rsid w:val="00F50B3C"/>
    <w:rsid w:val="00F55929"/>
    <w:rsid w:val="00F575E8"/>
    <w:rsid w:val="00F61B86"/>
    <w:rsid w:val="00F61C7F"/>
    <w:rsid w:val="00F61E8A"/>
    <w:rsid w:val="00F62EA0"/>
    <w:rsid w:val="00F6659B"/>
    <w:rsid w:val="00F71C37"/>
    <w:rsid w:val="00F800EC"/>
    <w:rsid w:val="00F833F9"/>
    <w:rsid w:val="00F8400C"/>
    <w:rsid w:val="00F93D1F"/>
    <w:rsid w:val="00F955E0"/>
    <w:rsid w:val="00FA6D51"/>
    <w:rsid w:val="00FB127F"/>
    <w:rsid w:val="00FC091E"/>
    <w:rsid w:val="00FC44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0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rFonts w:ascii="Arial" w:hAnsi="Arial" w:cs="Arial"/>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Adresse">
    <w:name w:val="Adresse"/>
    <w:basedOn w:val="Standard"/>
    <w:pPr>
      <w:framePr w:w="5103" w:h="2291" w:hSpace="142" w:wrap="around" w:vAnchor="page" w:hAnchor="page" w:x="1134" w:y="2830"/>
    </w:pPr>
  </w:style>
  <w:style w:type="paragraph" w:customStyle="1" w:styleId="Geschftszahl">
    <w:name w:val="Geschäftszahl"/>
    <w:basedOn w:val="Standard"/>
    <w:pPr>
      <w:framePr w:w="2438" w:h="227" w:hRule="exact" w:wrap="around" w:vAnchor="page" w:hAnchor="page" w:x="1617" w:y="5558"/>
    </w:pPr>
    <w:rPr>
      <w:sz w:val="18"/>
    </w:rPr>
  </w:style>
  <w:style w:type="paragraph" w:customStyle="1" w:styleId="Sachbearbeiter">
    <w:name w:val="Sachbearbeiter"/>
    <w:basedOn w:val="Standard"/>
    <w:pPr>
      <w:framePr w:w="2217" w:h="284" w:hRule="exact" w:wrap="around" w:vAnchor="page" w:hAnchor="page" w:x="5149" w:y="5501"/>
    </w:pPr>
  </w:style>
  <w:style w:type="paragraph" w:customStyle="1" w:styleId="Klappe">
    <w:name w:val="Klappe"/>
    <w:basedOn w:val="Standard"/>
    <w:pPr>
      <w:framePr w:w="680" w:h="284" w:hRule="exact" w:wrap="notBeside" w:vAnchor="page" w:hAnchor="page" w:x="8051" w:y="5501"/>
    </w:pPr>
  </w:style>
  <w:style w:type="paragraph" w:styleId="Datum">
    <w:name w:val="Date"/>
    <w:basedOn w:val="Standard"/>
    <w:pPr>
      <w:framePr w:w="1441" w:h="284" w:hRule="exact" w:wrap="around" w:vAnchor="page" w:hAnchor="page" w:x="9446" w:y="5501"/>
    </w:pPr>
  </w:style>
  <w:style w:type="paragraph" w:styleId="Kopfzeile">
    <w:name w:val="header"/>
    <w:basedOn w:val="Standard"/>
    <w:rsid w:val="00A2789E"/>
    <w:pPr>
      <w:tabs>
        <w:tab w:val="center" w:pos="4536"/>
        <w:tab w:val="right" w:pos="9072"/>
      </w:tabs>
    </w:pPr>
  </w:style>
  <w:style w:type="paragraph" w:styleId="Sprechblasentext">
    <w:name w:val="Balloon Text"/>
    <w:basedOn w:val="Standard"/>
    <w:semiHidden/>
    <w:rsid w:val="00BE27B9"/>
    <w:rPr>
      <w:rFonts w:ascii="Tahoma" w:hAnsi="Tahoma" w:cs="Tahoma"/>
      <w:sz w:val="16"/>
      <w:szCs w:val="16"/>
    </w:rPr>
  </w:style>
  <w:style w:type="paragraph" w:styleId="StandardWeb">
    <w:name w:val="Normal (Web)"/>
    <w:basedOn w:val="Standard"/>
    <w:uiPriority w:val="99"/>
    <w:semiHidden/>
    <w:unhideWhenUsed/>
    <w:rsid w:val="00E07284"/>
    <w:pPr>
      <w:spacing w:before="100" w:beforeAutospacing="1" w:after="100" w:afterAutospacing="1"/>
    </w:pPr>
    <w:rPr>
      <w:rFonts w:ascii="Times New Roman" w:hAnsi="Times New Roman" w:cs="Times New Roman"/>
      <w:sz w:val="24"/>
      <w:szCs w:val="24"/>
      <w:lang w:val="de-AT" w:eastAsia="de-AT"/>
    </w:rPr>
  </w:style>
  <w:style w:type="paragraph" w:styleId="Listenabsatz">
    <w:name w:val="List Paragraph"/>
    <w:basedOn w:val="Standard"/>
    <w:uiPriority w:val="34"/>
    <w:qFormat/>
    <w:rsid w:val="002B0BA0"/>
    <w:pPr>
      <w:ind w:left="720"/>
      <w:contextualSpacing/>
    </w:pPr>
  </w:style>
  <w:style w:type="character" w:styleId="Hyperlink">
    <w:name w:val="Hyperlink"/>
    <w:basedOn w:val="Absatz-Standardschriftart"/>
    <w:uiPriority w:val="99"/>
    <w:semiHidden/>
    <w:unhideWhenUsed/>
    <w:rsid w:val="00ED7453"/>
    <w:rPr>
      <w:color w:val="0000FF"/>
      <w:u w:val="single"/>
    </w:rPr>
  </w:style>
  <w:style w:type="character" w:customStyle="1" w:styleId="highlighted">
    <w:name w:val="highlighted"/>
    <w:basedOn w:val="Absatz-Standardschriftart"/>
    <w:rsid w:val="002D4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rFonts w:ascii="Arial" w:hAnsi="Arial" w:cs="Arial"/>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Adresse">
    <w:name w:val="Adresse"/>
    <w:basedOn w:val="Standard"/>
    <w:pPr>
      <w:framePr w:w="5103" w:h="2291" w:hSpace="142" w:wrap="around" w:vAnchor="page" w:hAnchor="page" w:x="1134" w:y="2830"/>
    </w:pPr>
  </w:style>
  <w:style w:type="paragraph" w:customStyle="1" w:styleId="Geschftszahl">
    <w:name w:val="Geschäftszahl"/>
    <w:basedOn w:val="Standard"/>
    <w:pPr>
      <w:framePr w:w="2438" w:h="227" w:hRule="exact" w:wrap="around" w:vAnchor="page" w:hAnchor="page" w:x="1617" w:y="5558"/>
    </w:pPr>
    <w:rPr>
      <w:sz w:val="18"/>
    </w:rPr>
  </w:style>
  <w:style w:type="paragraph" w:customStyle="1" w:styleId="Sachbearbeiter">
    <w:name w:val="Sachbearbeiter"/>
    <w:basedOn w:val="Standard"/>
    <w:pPr>
      <w:framePr w:w="2217" w:h="284" w:hRule="exact" w:wrap="around" w:vAnchor="page" w:hAnchor="page" w:x="5149" w:y="5501"/>
    </w:pPr>
  </w:style>
  <w:style w:type="paragraph" w:customStyle="1" w:styleId="Klappe">
    <w:name w:val="Klappe"/>
    <w:basedOn w:val="Standard"/>
    <w:pPr>
      <w:framePr w:w="680" w:h="284" w:hRule="exact" w:wrap="notBeside" w:vAnchor="page" w:hAnchor="page" w:x="8051" w:y="5501"/>
    </w:pPr>
  </w:style>
  <w:style w:type="paragraph" w:styleId="Datum">
    <w:name w:val="Date"/>
    <w:basedOn w:val="Standard"/>
    <w:pPr>
      <w:framePr w:w="1441" w:h="284" w:hRule="exact" w:wrap="around" w:vAnchor="page" w:hAnchor="page" w:x="9446" w:y="5501"/>
    </w:pPr>
  </w:style>
  <w:style w:type="paragraph" w:styleId="Kopfzeile">
    <w:name w:val="header"/>
    <w:basedOn w:val="Standard"/>
    <w:rsid w:val="00A2789E"/>
    <w:pPr>
      <w:tabs>
        <w:tab w:val="center" w:pos="4536"/>
        <w:tab w:val="right" w:pos="9072"/>
      </w:tabs>
    </w:pPr>
  </w:style>
  <w:style w:type="paragraph" w:styleId="Sprechblasentext">
    <w:name w:val="Balloon Text"/>
    <w:basedOn w:val="Standard"/>
    <w:semiHidden/>
    <w:rsid w:val="00BE27B9"/>
    <w:rPr>
      <w:rFonts w:ascii="Tahoma" w:hAnsi="Tahoma" w:cs="Tahoma"/>
      <w:sz w:val="16"/>
      <w:szCs w:val="16"/>
    </w:rPr>
  </w:style>
  <w:style w:type="paragraph" w:styleId="StandardWeb">
    <w:name w:val="Normal (Web)"/>
    <w:basedOn w:val="Standard"/>
    <w:uiPriority w:val="99"/>
    <w:semiHidden/>
    <w:unhideWhenUsed/>
    <w:rsid w:val="00E07284"/>
    <w:pPr>
      <w:spacing w:before="100" w:beforeAutospacing="1" w:after="100" w:afterAutospacing="1"/>
    </w:pPr>
    <w:rPr>
      <w:rFonts w:ascii="Times New Roman" w:hAnsi="Times New Roman" w:cs="Times New Roman"/>
      <w:sz w:val="24"/>
      <w:szCs w:val="24"/>
      <w:lang w:val="de-AT" w:eastAsia="de-AT"/>
    </w:rPr>
  </w:style>
  <w:style w:type="paragraph" w:styleId="Listenabsatz">
    <w:name w:val="List Paragraph"/>
    <w:basedOn w:val="Standard"/>
    <w:uiPriority w:val="34"/>
    <w:qFormat/>
    <w:rsid w:val="002B0BA0"/>
    <w:pPr>
      <w:ind w:left="720"/>
      <w:contextualSpacing/>
    </w:pPr>
  </w:style>
  <w:style w:type="character" w:styleId="Hyperlink">
    <w:name w:val="Hyperlink"/>
    <w:basedOn w:val="Absatz-Standardschriftart"/>
    <w:uiPriority w:val="99"/>
    <w:semiHidden/>
    <w:unhideWhenUsed/>
    <w:rsid w:val="00ED7453"/>
    <w:rPr>
      <w:color w:val="0000FF"/>
      <w:u w:val="single"/>
    </w:rPr>
  </w:style>
  <w:style w:type="character" w:customStyle="1" w:styleId="highlighted">
    <w:name w:val="highlighted"/>
    <w:basedOn w:val="Absatz-Standardschriftart"/>
    <w:rsid w:val="002D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1251">
      <w:bodyDiv w:val="1"/>
      <w:marLeft w:val="0"/>
      <w:marRight w:val="0"/>
      <w:marTop w:val="0"/>
      <w:marBottom w:val="0"/>
      <w:divBdr>
        <w:top w:val="none" w:sz="0" w:space="0" w:color="auto"/>
        <w:left w:val="none" w:sz="0" w:space="0" w:color="auto"/>
        <w:bottom w:val="none" w:sz="0" w:space="0" w:color="auto"/>
        <w:right w:val="none" w:sz="0" w:space="0" w:color="auto"/>
      </w:divBdr>
    </w:div>
    <w:div w:id="294407905">
      <w:bodyDiv w:val="1"/>
      <w:marLeft w:val="0"/>
      <w:marRight w:val="0"/>
      <w:marTop w:val="0"/>
      <w:marBottom w:val="0"/>
      <w:divBdr>
        <w:top w:val="none" w:sz="0" w:space="0" w:color="auto"/>
        <w:left w:val="none" w:sz="0" w:space="0" w:color="auto"/>
        <w:bottom w:val="none" w:sz="0" w:space="0" w:color="auto"/>
        <w:right w:val="none" w:sz="0" w:space="0" w:color="auto"/>
      </w:divBdr>
    </w:div>
    <w:div w:id="400372232">
      <w:bodyDiv w:val="1"/>
      <w:marLeft w:val="0"/>
      <w:marRight w:val="0"/>
      <w:marTop w:val="0"/>
      <w:marBottom w:val="0"/>
      <w:divBdr>
        <w:top w:val="none" w:sz="0" w:space="0" w:color="auto"/>
        <w:left w:val="none" w:sz="0" w:space="0" w:color="auto"/>
        <w:bottom w:val="none" w:sz="0" w:space="0" w:color="auto"/>
        <w:right w:val="none" w:sz="0" w:space="0" w:color="auto"/>
      </w:divBdr>
    </w:div>
    <w:div w:id="482508714">
      <w:bodyDiv w:val="1"/>
      <w:marLeft w:val="0"/>
      <w:marRight w:val="0"/>
      <w:marTop w:val="0"/>
      <w:marBottom w:val="0"/>
      <w:divBdr>
        <w:top w:val="none" w:sz="0" w:space="0" w:color="auto"/>
        <w:left w:val="none" w:sz="0" w:space="0" w:color="auto"/>
        <w:bottom w:val="none" w:sz="0" w:space="0" w:color="auto"/>
        <w:right w:val="none" w:sz="0" w:space="0" w:color="auto"/>
      </w:divBdr>
    </w:div>
    <w:div w:id="509107217">
      <w:bodyDiv w:val="1"/>
      <w:marLeft w:val="0"/>
      <w:marRight w:val="0"/>
      <w:marTop w:val="0"/>
      <w:marBottom w:val="0"/>
      <w:divBdr>
        <w:top w:val="none" w:sz="0" w:space="0" w:color="auto"/>
        <w:left w:val="none" w:sz="0" w:space="0" w:color="auto"/>
        <w:bottom w:val="none" w:sz="0" w:space="0" w:color="auto"/>
        <w:right w:val="none" w:sz="0" w:space="0" w:color="auto"/>
      </w:divBdr>
    </w:div>
    <w:div w:id="710493536">
      <w:bodyDiv w:val="1"/>
      <w:marLeft w:val="0"/>
      <w:marRight w:val="0"/>
      <w:marTop w:val="0"/>
      <w:marBottom w:val="0"/>
      <w:divBdr>
        <w:top w:val="none" w:sz="0" w:space="0" w:color="auto"/>
        <w:left w:val="none" w:sz="0" w:space="0" w:color="auto"/>
        <w:bottom w:val="none" w:sz="0" w:space="0" w:color="auto"/>
        <w:right w:val="none" w:sz="0" w:space="0" w:color="auto"/>
      </w:divBdr>
    </w:div>
    <w:div w:id="1131363705">
      <w:bodyDiv w:val="1"/>
      <w:marLeft w:val="0"/>
      <w:marRight w:val="0"/>
      <w:marTop w:val="0"/>
      <w:marBottom w:val="0"/>
      <w:divBdr>
        <w:top w:val="none" w:sz="0" w:space="0" w:color="auto"/>
        <w:left w:val="none" w:sz="0" w:space="0" w:color="auto"/>
        <w:bottom w:val="none" w:sz="0" w:space="0" w:color="auto"/>
        <w:right w:val="none" w:sz="0" w:space="0" w:color="auto"/>
      </w:divBdr>
    </w:div>
    <w:div w:id="1287590553">
      <w:bodyDiv w:val="1"/>
      <w:marLeft w:val="0"/>
      <w:marRight w:val="0"/>
      <w:marTop w:val="0"/>
      <w:marBottom w:val="0"/>
      <w:divBdr>
        <w:top w:val="none" w:sz="0" w:space="0" w:color="auto"/>
        <w:left w:val="none" w:sz="0" w:space="0" w:color="auto"/>
        <w:bottom w:val="none" w:sz="0" w:space="0" w:color="auto"/>
        <w:right w:val="none" w:sz="0" w:space="0" w:color="auto"/>
      </w:divBdr>
    </w:div>
    <w:div w:id="1287663903">
      <w:bodyDiv w:val="1"/>
      <w:marLeft w:val="0"/>
      <w:marRight w:val="0"/>
      <w:marTop w:val="0"/>
      <w:marBottom w:val="0"/>
      <w:divBdr>
        <w:top w:val="none" w:sz="0" w:space="0" w:color="auto"/>
        <w:left w:val="none" w:sz="0" w:space="0" w:color="auto"/>
        <w:bottom w:val="none" w:sz="0" w:space="0" w:color="auto"/>
        <w:right w:val="none" w:sz="0" w:space="0" w:color="auto"/>
      </w:divBdr>
    </w:div>
    <w:div w:id="1358652785">
      <w:bodyDiv w:val="1"/>
      <w:marLeft w:val="0"/>
      <w:marRight w:val="0"/>
      <w:marTop w:val="0"/>
      <w:marBottom w:val="0"/>
      <w:divBdr>
        <w:top w:val="none" w:sz="0" w:space="0" w:color="auto"/>
        <w:left w:val="none" w:sz="0" w:space="0" w:color="auto"/>
        <w:bottom w:val="none" w:sz="0" w:space="0" w:color="auto"/>
        <w:right w:val="none" w:sz="0" w:space="0" w:color="auto"/>
      </w:divBdr>
    </w:div>
    <w:div w:id="1431202422">
      <w:bodyDiv w:val="1"/>
      <w:marLeft w:val="0"/>
      <w:marRight w:val="0"/>
      <w:marTop w:val="0"/>
      <w:marBottom w:val="0"/>
      <w:divBdr>
        <w:top w:val="none" w:sz="0" w:space="0" w:color="auto"/>
        <w:left w:val="none" w:sz="0" w:space="0" w:color="auto"/>
        <w:bottom w:val="none" w:sz="0" w:space="0" w:color="auto"/>
        <w:right w:val="none" w:sz="0" w:space="0" w:color="auto"/>
      </w:divBdr>
    </w:div>
    <w:div w:id="1463570826">
      <w:bodyDiv w:val="1"/>
      <w:marLeft w:val="0"/>
      <w:marRight w:val="0"/>
      <w:marTop w:val="0"/>
      <w:marBottom w:val="0"/>
      <w:divBdr>
        <w:top w:val="none" w:sz="0" w:space="0" w:color="auto"/>
        <w:left w:val="none" w:sz="0" w:space="0" w:color="auto"/>
        <w:bottom w:val="none" w:sz="0" w:space="0" w:color="auto"/>
        <w:right w:val="none" w:sz="0" w:space="0" w:color="auto"/>
      </w:divBdr>
    </w:div>
    <w:div w:id="1503163753">
      <w:bodyDiv w:val="1"/>
      <w:marLeft w:val="0"/>
      <w:marRight w:val="0"/>
      <w:marTop w:val="0"/>
      <w:marBottom w:val="0"/>
      <w:divBdr>
        <w:top w:val="none" w:sz="0" w:space="0" w:color="auto"/>
        <w:left w:val="none" w:sz="0" w:space="0" w:color="auto"/>
        <w:bottom w:val="none" w:sz="0" w:space="0" w:color="auto"/>
        <w:right w:val="none" w:sz="0" w:space="0" w:color="auto"/>
      </w:divBdr>
    </w:div>
    <w:div w:id="1703631201">
      <w:bodyDiv w:val="1"/>
      <w:marLeft w:val="0"/>
      <w:marRight w:val="0"/>
      <w:marTop w:val="0"/>
      <w:marBottom w:val="0"/>
      <w:divBdr>
        <w:top w:val="none" w:sz="0" w:space="0" w:color="auto"/>
        <w:left w:val="none" w:sz="0" w:space="0" w:color="auto"/>
        <w:bottom w:val="none" w:sz="0" w:space="0" w:color="auto"/>
        <w:right w:val="none" w:sz="0" w:space="0" w:color="auto"/>
      </w:divBdr>
    </w:div>
    <w:div w:id="17461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 xsi:nil="true"/>
    <hpsLakReferent xmlns="0fe4e451-88b4-4369-91a8-3cb886b54d3a">
      <UserInfo>
        <DisplayName/>
        <AccountId xsi:nil="true"/>
        <AccountType/>
      </UserInfo>
    </hpsLakReferent>
    <finaleVersion xmlns="5cd1ef82-285e-4333-8eb2-d12259c97503">Ja</finaleVersion>
    <hpsLakAbteilung xmlns="0fe4e451-88b4-4369-91a8-3cb886b54d3a">MWR</hpsLakAbteilung>
    <hpsDocStatus xmlns="5cd1ef82-285e-4333-8eb2-d12259c97503">abgeschlossen</hpsDoc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B3CE0-D3C5-444F-895F-BEF2A437E09F}">
  <ds:schemaRefs>
    <ds:schemaRef ds:uri="http://schemas.microsoft.com/office/infopath/2007/PartnerControls"/>
    <ds:schemaRef ds:uri="http://schemas.microsoft.com/office/2006/documentManagement/types"/>
    <ds:schemaRef ds:uri="0fe4e451-88b4-4369-91a8-3cb886b54d3a"/>
    <ds:schemaRef ds:uri="http://purl.org/dc/dcmitype/"/>
    <ds:schemaRef ds:uri="http://schemas.microsoft.com/office/2006/metadata/properties"/>
    <ds:schemaRef ds:uri="http://schemas.openxmlformats.org/package/2006/metadata/core-properties"/>
    <ds:schemaRef ds:uri="http://purl.org/dc/elements/1.1/"/>
    <ds:schemaRef ds:uri="5cd1ef82-285e-4333-8eb2-d12259c97503"/>
    <ds:schemaRef ds:uri="http://www.w3.org/XML/1998/namespace"/>
    <ds:schemaRef ds:uri="http://purl.org/dc/terms/"/>
  </ds:schemaRefs>
</ds:datastoreItem>
</file>

<file path=customXml/itemProps2.xml><?xml version="1.0" encoding="utf-8"?>
<ds:datastoreItem xmlns:ds="http://schemas.openxmlformats.org/officeDocument/2006/customXml" ds:itemID="{9D4B3B7A-D3D9-4E13-AB48-F92B80F1F634}">
  <ds:schemaRefs>
    <ds:schemaRef ds:uri="http://schemas.microsoft.com/sharepoint/v3/contenttype/forms"/>
  </ds:schemaRefs>
</ds:datastoreItem>
</file>

<file path=customXml/itemProps3.xml><?xml version="1.0" encoding="utf-8"?>
<ds:datastoreItem xmlns:ds="http://schemas.openxmlformats.org/officeDocument/2006/customXml" ds:itemID="{5CEC3AF9-A2E8-4785-A219-5910251F5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AA3B3B-9D01-4878-88B4-0AF85909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BBD60B99.dotm</Template>
  <TotalTime>0</TotalTime>
  <Pages>4</Pages>
  <Words>1276</Words>
  <Characters>8040</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17</vt:lpstr>
    </vt:vector>
  </TitlesOfParts>
  <Company>AK Tirol</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User</dc:creator>
  <cp:lastModifiedBy>Grubac, Danijela</cp:lastModifiedBy>
  <cp:revision>2</cp:revision>
  <cp:lastPrinted>2020-10-29T12:18:00Z</cp:lastPrinted>
  <dcterms:created xsi:type="dcterms:W3CDTF">2021-02-15T15:49:00Z</dcterms:created>
  <dcterms:modified xsi:type="dcterms:W3CDTF">2021-02-15T15:49:00Z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1527990744</vt:i4>
  </property>
  <property fmtid="{D5CDD505-2E9C-101B-9397-08002B2CF9AE}" pid="3" name="_EmailSubject">
    <vt:lpwstr>Briefvorlage</vt:lpwstr>
  </property>
  <property fmtid="{D5CDD505-2E9C-101B-9397-08002B2CF9AE}" pid="4" name="_AuthorEmail">
    <vt:lpwstr>alexandra.kircher@ak-tirol.com</vt:lpwstr>
  </property>
  <property fmtid="{D5CDD505-2E9C-101B-9397-08002B2CF9AE}" pid="5" name="_AuthorEmailDisplayName">
    <vt:lpwstr>Kircher, Alexandra</vt:lpwstr>
  </property>
  <property fmtid="{D5CDD505-2E9C-101B-9397-08002B2CF9AE}" pid="6" name="_ReviewingToolsShownOnce">
    <vt:lpwstr/>
  </property>
  <property fmtid="{D5CDD505-2E9C-101B-9397-08002B2CF9AE}" pid="7" name="ContentTypeId">
    <vt:lpwstr>0x010100AB4639527B7A214186F4EFCFE42903F93900C2C527C52D31D943BB2EA897AF75E252</vt:lpwstr>
  </property>
  <property fmtid="{D5CDD505-2E9C-101B-9397-08002B2CF9AE}" pid="8" name="IdCopy">
    <vt:lpwstr>78733</vt:lpwstr>
  </property>
  <property fmtid="{D5CDD505-2E9C-101B-9397-08002B2CF9AE}" pid="9" name="hpsShortTitle">
    <vt:lpwstr>Heizkostenabrechnungsgesetz – HeizKG</vt:lpwstr>
  </property>
  <property fmtid="{D5CDD505-2E9C-101B-9397-08002B2CF9AE}" pid="10" name="hpsRefNum">
    <vt:lpwstr>2020-0.360.532</vt:lpwstr>
  </property>
  <property fmtid="{D5CDD505-2E9C-101B-9397-08002B2CF9AE}" pid="11" name="hpsSurveyDueDateExtension">
    <vt:bool>false</vt:bool>
  </property>
  <property fmtid="{D5CDD505-2E9C-101B-9397-08002B2CF9AE}" pid="12" name="hpsAL">
    <vt:lpwstr>1409;#AK Tirol Kröll, Markus Mag.;#1567;#AK Tirol Fröschl, Sandra;#2069;#AK Tirol Depaoli, Alexandra;#2065;#AK Tirol Brecher, Nadine</vt:lpwstr>
  </property>
  <property fmtid="{D5CDD505-2E9C-101B-9397-08002B2CF9AE}" pid="13" name="ke4e2047b0a74f88b9f69c8d0ff148f9">
    <vt:lpwstr/>
  </property>
  <property fmtid="{D5CDD505-2E9C-101B-9397-08002B2CF9AE}" pid="14" name="hpsPresidiumApproval">
    <vt:bool>false</vt:bool>
  </property>
  <property fmtid="{D5CDD505-2E9C-101B-9397-08002B2CF9AE}" pid="15" name="hpsMinistry">
    <vt:lpwstr>Bundesministerium für Digitalisierung und Wirtschaftsstandort</vt:lpwstr>
  </property>
  <property fmtid="{D5CDD505-2E9C-101B-9397-08002B2CF9AE}" pid="16" name="hpsMailText">
    <vt:lpwstr/>
  </property>
  <property fmtid="{D5CDD505-2E9C-101B-9397-08002B2CF9AE}" pid="17" name="hpsDivision">
    <vt:lpwstr>209</vt:lpwstr>
  </property>
  <property fmtid="{D5CDD505-2E9C-101B-9397-08002B2CF9AE}" pid="18" name="hpsCommitteeNote">
    <vt:lpwstr/>
  </property>
  <property fmtid="{D5CDD505-2E9C-101B-9397-08002B2CF9AE}" pid="19" name="hpsAbtSek">
    <vt:lpwstr>1410;#wohnen@ak-tirol.com</vt:lpwstr>
  </property>
  <property fmtid="{D5CDD505-2E9C-101B-9397-08002B2CF9AE}" pid="20" name="hpsDivisionInvitation">
    <vt:lpwstr>130;#WP</vt:lpwstr>
  </property>
  <property fmtid="{D5CDD505-2E9C-101B-9397-08002B2CF9AE}" pid="21" name="hpsMailEntryDate">
    <vt:filetime>2020-10-22T22:00:00Z</vt:filetime>
  </property>
  <property fmtid="{D5CDD505-2E9C-101B-9397-08002B2CF9AE}" pid="22" name="hpsHStgnDueDate">
    <vt:filetime>2020-10-26T23:00:00Z</vt:filetime>
  </property>
  <property fmtid="{D5CDD505-2E9C-101B-9397-08002B2CF9AE}" pid="23" name="Schlagworte">
    <vt:lpwstr/>
  </property>
  <property fmtid="{D5CDD505-2E9C-101B-9397-08002B2CF9AE}" pid="24" name="hpsReferent">
    <vt:lpwstr>1409</vt:lpwstr>
  </property>
  <property fmtid="{D5CDD505-2E9C-101B-9397-08002B2CF9AE}" pid="25" name="hpsDivisionInvitationGroups">
    <vt:lpwstr>794;#GEBU_79_Abt_130</vt:lpwstr>
  </property>
  <property fmtid="{D5CDD505-2E9C-101B-9397-08002B2CF9AE}" pid="26" name="hpsMailEntryNum">
    <vt:lpwstr>PE659515</vt:lpwstr>
  </property>
  <property fmtid="{D5CDD505-2E9C-101B-9397-08002B2CF9AE}" pid="27" name="hpsBL">
    <vt:lpwstr>791;#AK Tirol Roeck, Hartwig Mag.</vt:lpwstr>
  </property>
  <property fmtid="{D5CDD505-2E9C-101B-9397-08002B2CF9AE}" pid="28" name="hpsStatus">
    <vt:lpwstr>Abgeschlossen</vt:lpwstr>
  </property>
  <property fmtid="{D5CDD505-2E9C-101B-9397-08002B2CF9AE}" pid="29" name="hpsDraftDate">
    <vt:filetime>2020-10-20T22:00:00Z</vt:filetime>
  </property>
  <property fmtid="{D5CDD505-2E9C-101B-9397-08002B2CF9AE}" pid="30" name="TaxCatchAll">
    <vt:lpwstr/>
  </property>
  <property fmtid="{D5CDD505-2E9C-101B-9397-08002B2CF9AE}" pid="31" name="hpsMailSentNum">
    <vt:lpwstr/>
  </property>
  <property fmtid="{D5CDD505-2E9C-101B-9397-08002B2CF9AE}" pid="32" name="_docset_NoMedatataSyncRequired">
    <vt:lpwstr>False</vt:lpwstr>
  </property>
</Properties>
</file>