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504A" w14:textId="3295FE00" w:rsidR="00FF0F51" w:rsidRPr="00617BB4" w:rsidRDefault="00FF0F51" w:rsidP="00617BB4">
      <w:pPr>
        <w:pStyle w:val="berschrift1"/>
        <w:spacing w:line="276" w:lineRule="auto"/>
        <w:rPr>
          <w:rFonts w:cs="Arial"/>
          <w:sz w:val="24"/>
          <w:szCs w:val="24"/>
        </w:rPr>
      </w:pPr>
      <w:r w:rsidRPr="00617BB4">
        <w:rPr>
          <w:rFonts w:cs="Arial"/>
          <w:sz w:val="24"/>
          <w:szCs w:val="24"/>
        </w:rPr>
        <w:t xml:space="preserve">Antrag </w:t>
      </w:r>
    </w:p>
    <w:p w14:paraId="73880D62" w14:textId="77777777" w:rsidR="00FF0F51" w:rsidRPr="00617BB4" w:rsidRDefault="00FF0F51" w:rsidP="00617BB4">
      <w:pPr>
        <w:spacing w:line="280" w:lineRule="exact"/>
        <w:jc w:val="center"/>
        <w:rPr>
          <w:rFonts w:ascii="Arial" w:hAnsi="Arial" w:cs="Arial"/>
          <w:sz w:val="20"/>
          <w:szCs w:val="20"/>
        </w:rPr>
      </w:pPr>
    </w:p>
    <w:p w14:paraId="67A89AB9" w14:textId="6F117961" w:rsidR="00FF0F51" w:rsidRDefault="00FF0F51" w:rsidP="00617BB4">
      <w:pPr>
        <w:spacing w:line="360" w:lineRule="auto"/>
        <w:jc w:val="center"/>
        <w:rPr>
          <w:rFonts w:ascii="Arial" w:hAnsi="Arial" w:cs="Arial"/>
        </w:rPr>
      </w:pPr>
      <w:r w:rsidRPr="00617BB4">
        <w:rPr>
          <w:rFonts w:ascii="Arial" w:hAnsi="Arial" w:cs="Arial"/>
        </w:rPr>
        <w:t xml:space="preserve">an die </w:t>
      </w:r>
      <w:r w:rsidR="007B7DE3">
        <w:rPr>
          <w:rFonts w:ascii="Arial" w:hAnsi="Arial" w:cs="Arial"/>
        </w:rPr>
        <w:t>18</w:t>
      </w:r>
      <w:r w:rsidR="00FD3B39">
        <w:rPr>
          <w:rFonts w:ascii="Arial" w:hAnsi="Arial" w:cs="Arial"/>
        </w:rPr>
        <w:t>3</w:t>
      </w:r>
      <w:r w:rsidR="00240A5A" w:rsidRPr="00617BB4">
        <w:rPr>
          <w:rFonts w:ascii="Arial" w:hAnsi="Arial" w:cs="Arial"/>
        </w:rPr>
        <w:t>.</w:t>
      </w:r>
      <w:r w:rsidRPr="00617BB4">
        <w:rPr>
          <w:rFonts w:ascii="Arial" w:hAnsi="Arial" w:cs="Arial"/>
        </w:rPr>
        <w:t xml:space="preserve"> </w:t>
      </w:r>
      <w:r w:rsidR="00011F4D" w:rsidRPr="00617BB4">
        <w:rPr>
          <w:rFonts w:ascii="Arial" w:hAnsi="Arial" w:cs="Arial"/>
        </w:rPr>
        <w:t xml:space="preserve">Vollversammlung der Kammer für Arbeiter und Angestellte für </w:t>
      </w:r>
      <w:r w:rsidR="00734216" w:rsidRPr="00617BB4">
        <w:rPr>
          <w:rFonts w:ascii="Arial" w:hAnsi="Arial" w:cs="Arial"/>
        </w:rPr>
        <w:t>Tirol</w:t>
      </w:r>
    </w:p>
    <w:p w14:paraId="0C6A7CDF" w14:textId="77777777" w:rsidR="00116714" w:rsidRPr="00617BB4" w:rsidRDefault="00116714" w:rsidP="00116714">
      <w:pPr>
        <w:jc w:val="center"/>
        <w:rPr>
          <w:rFonts w:ascii="Arial" w:hAnsi="Arial" w:cs="Arial"/>
        </w:rPr>
      </w:pPr>
    </w:p>
    <w:p w14:paraId="21D32DC2" w14:textId="425B3E98" w:rsidR="00116714" w:rsidRDefault="00116714" w:rsidP="009E109A">
      <w:pPr>
        <w:spacing w:after="160" w:line="259" w:lineRule="auto"/>
        <w:jc w:val="center"/>
        <w:rPr>
          <w:rFonts w:ascii="Arial" w:eastAsiaTheme="minorHAnsi" w:hAnsi="Arial" w:cs="Arial"/>
          <w:b/>
          <w:bCs/>
          <w:lang w:eastAsia="en-US"/>
        </w:rPr>
      </w:pPr>
      <w:r w:rsidRPr="00116714">
        <w:rPr>
          <w:rFonts w:ascii="Arial" w:eastAsiaTheme="minorHAnsi" w:hAnsi="Arial" w:cs="Arial"/>
          <w:b/>
          <w:bCs/>
          <w:lang w:eastAsia="en-US"/>
        </w:rPr>
        <w:t>DEMOKRATIEDEFIZITEN AKTIV GEGENSTEUERN UND POLITISCHE TEILHABE STÄRKEN</w:t>
      </w:r>
    </w:p>
    <w:p w14:paraId="417D1C1E" w14:textId="77777777" w:rsidR="009E109A" w:rsidRPr="00116714" w:rsidRDefault="009E109A" w:rsidP="009E109A">
      <w:pPr>
        <w:spacing w:after="160" w:line="259" w:lineRule="auto"/>
        <w:jc w:val="center"/>
        <w:rPr>
          <w:rFonts w:ascii="Arial" w:eastAsiaTheme="minorHAnsi" w:hAnsi="Arial" w:cs="Arial"/>
          <w:b/>
          <w:bCs/>
          <w:lang w:eastAsia="en-US"/>
        </w:rPr>
      </w:pPr>
    </w:p>
    <w:p w14:paraId="1B2FFA89" w14:textId="0FF003E9" w:rsidR="00116714" w:rsidRDefault="00116714" w:rsidP="009E109A">
      <w:pPr>
        <w:jc w:val="both"/>
        <w:rPr>
          <w:rFonts w:ascii="Arial" w:eastAsiaTheme="minorHAnsi" w:hAnsi="Arial" w:cs="Arial"/>
          <w:lang w:eastAsia="en-US"/>
        </w:rPr>
      </w:pPr>
      <w:r w:rsidRPr="009E109A">
        <w:rPr>
          <w:rFonts w:ascii="Arial" w:eastAsiaTheme="minorHAnsi" w:hAnsi="Arial" w:cs="Arial"/>
          <w:lang w:eastAsia="en-US"/>
        </w:rPr>
        <w:t>Zirka</w:t>
      </w:r>
      <w:r w:rsidRPr="00116714">
        <w:rPr>
          <w:rFonts w:ascii="Arial" w:eastAsiaTheme="minorHAnsi" w:hAnsi="Arial" w:cs="Arial"/>
          <w:lang w:eastAsia="en-US"/>
        </w:rPr>
        <w:t xml:space="preserve"> 1.4 Millionen Menschen im wahlfähigen Alter haben keine österreichische Staatsbürgerschaft und sind daher vom Wahlrecht und von Möglichkeiten, ihre politische Vertretung zu bestimmen, ausgeschlossen. Sozioökonomische Faktoren wie der Bildungs- und Erwerbsstatus, Sprachkenntnisse, Familiensituation, aber auch die digitale Kompetenz, politische Kultur, etc. tragen dazu bei, dass wirtschaftlich benachteiligte Gruppen in der politischen Mitbestimmung unterrepräsentiert sind.</w:t>
      </w:r>
    </w:p>
    <w:p w14:paraId="05D2B174" w14:textId="77777777" w:rsidR="009E109A" w:rsidRPr="009E109A" w:rsidRDefault="009E109A" w:rsidP="009E109A">
      <w:pPr>
        <w:jc w:val="both"/>
        <w:rPr>
          <w:rFonts w:ascii="Arial" w:eastAsiaTheme="minorHAnsi" w:hAnsi="Arial" w:cs="Arial"/>
          <w:lang w:eastAsia="en-US"/>
        </w:rPr>
      </w:pPr>
    </w:p>
    <w:p w14:paraId="19A36093" w14:textId="77777777" w:rsidR="009E109A" w:rsidRDefault="00116714" w:rsidP="009E109A">
      <w:pPr>
        <w:jc w:val="both"/>
        <w:rPr>
          <w:rFonts w:ascii="Arial" w:eastAsiaTheme="minorHAnsi" w:hAnsi="Arial" w:cs="Arial"/>
          <w:lang w:eastAsia="en-US"/>
        </w:rPr>
      </w:pPr>
      <w:r w:rsidRPr="00116714">
        <w:rPr>
          <w:rFonts w:ascii="Arial" w:eastAsiaTheme="minorHAnsi" w:hAnsi="Arial" w:cs="Arial"/>
          <w:lang w:eastAsia="en-US"/>
        </w:rPr>
        <w:t xml:space="preserve">Gewichtige Veränderungsprozesse (Klimawende, Mobilitätswende, Planungsverfahren, etc.) müssen daher verbindlich mit den betroffenen Menschen gemeinsam entwickelt und umgesetzt werden. Es gilt diese Beteiligungsprozesse inklusiv zu gestalten, um keine Gerechtigkeitslücke entstehen zu lassen. Nur so kann gewährleistet werden, dass die erzielten Ergebnisse auch alle Gesellschaftsmitglieder repräsentieren und nicht nur jene Gruppen, die mit ausreichend Zeit und Ressourcen ausgestattet sind. Das heißt konkret die Stärkung von mehrsprachigen sowie niederschwelligen Angeboten der Mitsprache und die Nutzung von </w:t>
      </w:r>
      <w:proofErr w:type="spellStart"/>
      <w:r w:rsidRPr="00116714">
        <w:rPr>
          <w:rFonts w:ascii="Arial" w:eastAsiaTheme="minorHAnsi" w:hAnsi="Arial" w:cs="Arial"/>
          <w:lang w:eastAsia="en-US"/>
        </w:rPr>
        <w:t>Social</w:t>
      </w:r>
      <w:proofErr w:type="spellEnd"/>
      <w:r w:rsidRPr="009E109A">
        <w:rPr>
          <w:rFonts w:ascii="Arial" w:eastAsiaTheme="minorHAnsi" w:hAnsi="Arial" w:cs="Arial"/>
          <w:lang w:eastAsia="en-US"/>
        </w:rPr>
        <w:t>-</w:t>
      </w:r>
      <w:r w:rsidRPr="00116714">
        <w:rPr>
          <w:rFonts w:ascii="Arial" w:eastAsiaTheme="minorHAnsi" w:hAnsi="Arial" w:cs="Arial"/>
          <w:lang w:eastAsia="en-US"/>
        </w:rPr>
        <w:t>Media, um besonders junge Tirolerinnen und Tiroler zu erreichen.</w:t>
      </w:r>
      <w:r w:rsidRPr="009E109A">
        <w:rPr>
          <w:rFonts w:ascii="Arial" w:eastAsiaTheme="minorHAnsi" w:hAnsi="Arial" w:cs="Arial"/>
          <w:lang w:eastAsia="en-US"/>
        </w:rPr>
        <w:t xml:space="preserve"> </w:t>
      </w:r>
    </w:p>
    <w:p w14:paraId="7ED06CEC" w14:textId="77777777" w:rsidR="009E109A" w:rsidRDefault="009E109A" w:rsidP="009E109A">
      <w:pPr>
        <w:jc w:val="both"/>
        <w:rPr>
          <w:rFonts w:ascii="Arial" w:eastAsiaTheme="minorHAnsi" w:hAnsi="Arial" w:cs="Arial"/>
          <w:lang w:eastAsia="en-US"/>
        </w:rPr>
      </w:pPr>
    </w:p>
    <w:p w14:paraId="4151B678" w14:textId="1CEF984A" w:rsidR="00116714" w:rsidRDefault="00116714" w:rsidP="009E109A">
      <w:pPr>
        <w:jc w:val="both"/>
        <w:rPr>
          <w:rFonts w:ascii="Arial" w:eastAsiaTheme="minorHAnsi" w:hAnsi="Arial" w:cs="Arial"/>
          <w:lang w:eastAsia="en-US"/>
        </w:rPr>
      </w:pPr>
      <w:r w:rsidRPr="00116714">
        <w:rPr>
          <w:rFonts w:ascii="Arial" w:eastAsiaTheme="minorHAnsi" w:hAnsi="Arial" w:cs="Arial"/>
          <w:lang w:eastAsia="en-US"/>
        </w:rPr>
        <w:t>Damit auch in Zukunft Rahmenbedingungen gesetzt sind, die allen Bürgerinnen und Bürgern ein gutes Leben ermöglichen, muss Tirol dem beschriebenen Demokratiedefizit aktiv gegensteuern und Teilhabe in Entscheidungsprozessen stärker verankern. Neue Mitspracheinstrumente und -methoden sind eine zentrale Voraussetzung für die Qualität von Veränderungsmaßnahmen und Basis für eine gerechte Raumplanung sowie hohe Lebensqualität in Tirol.</w:t>
      </w:r>
    </w:p>
    <w:p w14:paraId="2EB220C8" w14:textId="2654D9B0" w:rsidR="009E109A" w:rsidRDefault="009E109A" w:rsidP="009E109A">
      <w:pPr>
        <w:jc w:val="both"/>
        <w:rPr>
          <w:rFonts w:ascii="Arial" w:eastAsiaTheme="minorHAnsi" w:hAnsi="Arial" w:cs="Arial"/>
          <w:lang w:eastAsia="en-US"/>
        </w:rPr>
      </w:pPr>
    </w:p>
    <w:p w14:paraId="37394024" w14:textId="77777777" w:rsidR="007152AA" w:rsidRDefault="007152AA" w:rsidP="009E109A">
      <w:pPr>
        <w:jc w:val="both"/>
        <w:rPr>
          <w:rFonts w:ascii="Arial" w:eastAsiaTheme="minorHAnsi" w:hAnsi="Arial" w:cs="Arial"/>
          <w:b/>
          <w:bCs/>
          <w:lang w:eastAsia="en-US"/>
        </w:rPr>
      </w:pPr>
    </w:p>
    <w:p w14:paraId="054C19A7" w14:textId="77777777" w:rsidR="007152AA" w:rsidRDefault="007152AA" w:rsidP="009E109A">
      <w:pPr>
        <w:jc w:val="both"/>
        <w:rPr>
          <w:rFonts w:ascii="Arial" w:eastAsiaTheme="minorHAnsi" w:hAnsi="Arial" w:cs="Arial"/>
          <w:b/>
          <w:bCs/>
          <w:lang w:eastAsia="en-US"/>
        </w:rPr>
      </w:pPr>
    </w:p>
    <w:p w14:paraId="0E6C9D91" w14:textId="77777777" w:rsidR="007152AA" w:rsidRDefault="007152AA" w:rsidP="009E109A">
      <w:pPr>
        <w:jc w:val="both"/>
        <w:rPr>
          <w:rFonts w:ascii="Arial" w:eastAsiaTheme="minorHAnsi" w:hAnsi="Arial" w:cs="Arial"/>
          <w:b/>
          <w:bCs/>
          <w:lang w:eastAsia="en-US"/>
        </w:rPr>
      </w:pPr>
    </w:p>
    <w:p w14:paraId="3A049A3C" w14:textId="77777777" w:rsidR="007152AA" w:rsidRDefault="007152AA" w:rsidP="009E109A">
      <w:pPr>
        <w:jc w:val="both"/>
        <w:rPr>
          <w:rFonts w:ascii="Arial" w:eastAsiaTheme="minorHAnsi" w:hAnsi="Arial" w:cs="Arial"/>
          <w:b/>
          <w:bCs/>
          <w:lang w:eastAsia="en-US"/>
        </w:rPr>
      </w:pPr>
    </w:p>
    <w:p w14:paraId="0A55B7FE" w14:textId="77777777" w:rsidR="007152AA" w:rsidRDefault="007152AA" w:rsidP="009E109A">
      <w:pPr>
        <w:jc w:val="both"/>
        <w:rPr>
          <w:rFonts w:ascii="Arial" w:eastAsiaTheme="minorHAnsi" w:hAnsi="Arial" w:cs="Arial"/>
          <w:b/>
          <w:bCs/>
          <w:lang w:eastAsia="en-US"/>
        </w:rPr>
      </w:pPr>
    </w:p>
    <w:p w14:paraId="748F566F" w14:textId="77777777" w:rsidR="007152AA" w:rsidRDefault="007152AA" w:rsidP="009E109A">
      <w:pPr>
        <w:jc w:val="both"/>
        <w:rPr>
          <w:rFonts w:ascii="Arial" w:eastAsiaTheme="minorHAnsi" w:hAnsi="Arial" w:cs="Arial"/>
          <w:b/>
          <w:bCs/>
          <w:lang w:eastAsia="en-US"/>
        </w:rPr>
      </w:pPr>
    </w:p>
    <w:p w14:paraId="5D0D605F" w14:textId="77777777" w:rsidR="007152AA" w:rsidRDefault="007152AA" w:rsidP="009E109A">
      <w:pPr>
        <w:jc w:val="both"/>
        <w:rPr>
          <w:rFonts w:ascii="Arial" w:eastAsiaTheme="minorHAnsi" w:hAnsi="Arial" w:cs="Arial"/>
          <w:b/>
          <w:bCs/>
          <w:lang w:eastAsia="en-US"/>
        </w:rPr>
      </w:pPr>
    </w:p>
    <w:p w14:paraId="0D839399" w14:textId="77777777" w:rsidR="007152AA" w:rsidRDefault="007152AA" w:rsidP="009E109A">
      <w:pPr>
        <w:jc w:val="both"/>
        <w:rPr>
          <w:rFonts w:ascii="Arial" w:eastAsiaTheme="minorHAnsi" w:hAnsi="Arial" w:cs="Arial"/>
          <w:b/>
          <w:bCs/>
          <w:lang w:eastAsia="en-US"/>
        </w:rPr>
      </w:pPr>
    </w:p>
    <w:p w14:paraId="0A9551F2" w14:textId="6537173E" w:rsidR="00116714" w:rsidRPr="009E0E0A" w:rsidRDefault="00116714" w:rsidP="009E109A">
      <w:pPr>
        <w:jc w:val="both"/>
        <w:rPr>
          <w:rFonts w:ascii="Arial" w:eastAsiaTheme="minorHAnsi" w:hAnsi="Arial" w:cs="Arial"/>
          <w:b/>
          <w:bCs/>
          <w:lang w:eastAsia="en-US"/>
        </w:rPr>
      </w:pPr>
      <w:bookmarkStart w:id="0" w:name="_GoBack"/>
      <w:bookmarkEnd w:id="0"/>
      <w:r w:rsidRPr="009E0E0A">
        <w:rPr>
          <w:rFonts w:ascii="Arial" w:eastAsiaTheme="minorHAnsi" w:hAnsi="Arial" w:cs="Arial"/>
          <w:b/>
          <w:bCs/>
          <w:lang w:eastAsia="en-US"/>
        </w:rPr>
        <w:lastRenderedPageBreak/>
        <w:t>Die 183. Vollversammlung der AK Tirol fordert die neue Tiroler Landesregierung daher auf, folgende Punkte bei zukünftigen Vorhaben zu berücksichtigen, wie folgt:</w:t>
      </w:r>
    </w:p>
    <w:p w14:paraId="5DA642B7" w14:textId="77777777" w:rsidR="009E109A" w:rsidRPr="00116714" w:rsidRDefault="009E109A" w:rsidP="009E109A">
      <w:pPr>
        <w:jc w:val="both"/>
        <w:rPr>
          <w:rFonts w:ascii="Arial" w:eastAsiaTheme="minorHAnsi" w:hAnsi="Arial" w:cs="Arial"/>
          <w:lang w:eastAsia="en-US"/>
        </w:rPr>
      </w:pPr>
    </w:p>
    <w:p w14:paraId="1D7566DD" w14:textId="727605D9" w:rsidR="00116714" w:rsidRDefault="00116714" w:rsidP="009E109A">
      <w:pPr>
        <w:pStyle w:val="Listenabsatz"/>
        <w:numPr>
          <w:ilvl w:val="0"/>
          <w:numId w:val="27"/>
        </w:numPr>
        <w:spacing w:after="0" w:line="240" w:lineRule="auto"/>
        <w:jc w:val="both"/>
        <w:rPr>
          <w:rFonts w:ascii="Arial" w:eastAsiaTheme="minorHAnsi" w:hAnsi="Arial" w:cs="Arial"/>
          <w:sz w:val="24"/>
          <w:szCs w:val="24"/>
        </w:rPr>
      </w:pPr>
      <w:r w:rsidRPr="009E109A">
        <w:rPr>
          <w:rFonts w:ascii="Arial" w:eastAsiaTheme="minorHAnsi" w:hAnsi="Arial" w:cs="Arial"/>
          <w:sz w:val="24"/>
          <w:szCs w:val="24"/>
        </w:rPr>
        <w:t>Mehr Transparenz bei städtischen Planungsprozessen und verbindliche Einbindung von Bewohnerinnen und Bewohnern</w:t>
      </w:r>
    </w:p>
    <w:p w14:paraId="34CB57C2" w14:textId="77777777" w:rsidR="009E109A" w:rsidRPr="009E109A" w:rsidRDefault="009E109A" w:rsidP="009E109A">
      <w:pPr>
        <w:pStyle w:val="Listenabsatz"/>
        <w:spacing w:after="0" w:line="240" w:lineRule="auto"/>
        <w:jc w:val="both"/>
        <w:rPr>
          <w:rFonts w:ascii="Arial" w:eastAsiaTheme="minorHAnsi" w:hAnsi="Arial" w:cs="Arial"/>
          <w:sz w:val="24"/>
          <w:szCs w:val="24"/>
        </w:rPr>
      </w:pPr>
    </w:p>
    <w:p w14:paraId="3BF7FDBC" w14:textId="77F2861D" w:rsidR="00116714" w:rsidRDefault="009E109A" w:rsidP="009E109A">
      <w:pPr>
        <w:pStyle w:val="Listenabsatz"/>
        <w:numPr>
          <w:ilvl w:val="0"/>
          <w:numId w:val="27"/>
        </w:numPr>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Eine </w:t>
      </w:r>
      <w:r w:rsidR="00116714" w:rsidRPr="009E109A">
        <w:rPr>
          <w:rFonts w:ascii="Arial" w:eastAsiaTheme="minorHAnsi" w:hAnsi="Arial" w:cs="Arial"/>
          <w:sz w:val="24"/>
          <w:szCs w:val="24"/>
        </w:rPr>
        <w:t xml:space="preserve">Aufstockung und Verteilung der Budgets für Partizipation auf Länderebene auf eine Art und Weise, dass Ungleichheiten hinsichtlich Einkommen, Ausbildung, Alter, Migrationshintergrund und </w:t>
      </w:r>
      <w:proofErr w:type="spellStart"/>
      <w:r w:rsidR="00116714" w:rsidRPr="009E109A">
        <w:rPr>
          <w:rFonts w:ascii="Arial" w:eastAsiaTheme="minorHAnsi" w:hAnsi="Arial" w:cs="Arial"/>
          <w:sz w:val="24"/>
          <w:szCs w:val="24"/>
        </w:rPr>
        <w:t>StaatsbürgerInnenschaft</w:t>
      </w:r>
      <w:proofErr w:type="spellEnd"/>
      <w:r w:rsidR="00116714" w:rsidRPr="009E109A">
        <w:rPr>
          <w:rFonts w:ascii="Arial" w:eastAsiaTheme="minorHAnsi" w:hAnsi="Arial" w:cs="Arial"/>
          <w:sz w:val="24"/>
          <w:szCs w:val="24"/>
        </w:rPr>
        <w:t xml:space="preserve"> ausgeglichen werden.</w:t>
      </w:r>
    </w:p>
    <w:p w14:paraId="2E10022B" w14:textId="77777777" w:rsidR="009E109A" w:rsidRPr="009E109A" w:rsidRDefault="009E109A" w:rsidP="009E109A">
      <w:pPr>
        <w:jc w:val="both"/>
        <w:rPr>
          <w:rFonts w:ascii="Arial" w:eastAsiaTheme="minorHAnsi" w:hAnsi="Arial" w:cs="Arial"/>
        </w:rPr>
      </w:pPr>
    </w:p>
    <w:p w14:paraId="33CDD9C8" w14:textId="228CBD2B" w:rsidR="00116714" w:rsidRDefault="00116714" w:rsidP="009E109A">
      <w:pPr>
        <w:pStyle w:val="Listenabsatz"/>
        <w:numPr>
          <w:ilvl w:val="0"/>
          <w:numId w:val="27"/>
        </w:numPr>
        <w:spacing w:after="0" w:line="240" w:lineRule="auto"/>
        <w:jc w:val="both"/>
        <w:rPr>
          <w:rFonts w:ascii="Arial" w:eastAsiaTheme="minorHAnsi" w:hAnsi="Arial" w:cs="Arial"/>
          <w:sz w:val="24"/>
          <w:szCs w:val="24"/>
        </w:rPr>
      </w:pPr>
      <w:r w:rsidRPr="009E109A">
        <w:rPr>
          <w:rFonts w:ascii="Arial" w:eastAsiaTheme="minorHAnsi" w:hAnsi="Arial" w:cs="Arial"/>
          <w:sz w:val="24"/>
          <w:szCs w:val="24"/>
        </w:rPr>
        <w:t>Verbindliche Qualitätsstandards für Beteiligungsformate in Hinblick auf Diversität der Teilnehmenden und soziale Reichweite.</w:t>
      </w:r>
    </w:p>
    <w:p w14:paraId="0C41E46E" w14:textId="77777777" w:rsidR="009E109A" w:rsidRPr="009E109A" w:rsidRDefault="009E109A" w:rsidP="009E109A">
      <w:pPr>
        <w:jc w:val="both"/>
        <w:rPr>
          <w:rFonts w:ascii="Arial" w:eastAsiaTheme="minorHAnsi" w:hAnsi="Arial" w:cs="Arial"/>
        </w:rPr>
      </w:pPr>
    </w:p>
    <w:p w14:paraId="6D796A46" w14:textId="570B79B1" w:rsidR="00617BB4" w:rsidRPr="009E109A" w:rsidRDefault="00116714" w:rsidP="009E109A">
      <w:pPr>
        <w:pStyle w:val="Listenabsatz"/>
        <w:numPr>
          <w:ilvl w:val="0"/>
          <w:numId w:val="27"/>
        </w:numPr>
        <w:spacing w:after="0" w:line="240" w:lineRule="auto"/>
        <w:jc w:val="both"/>
        <w:rPr>
          <w:rFonts w:ascii="Arial" w:eastAsiaTheme="minorHAnsi" w:hAnsi="Arial" w:cs="Arial"/>
          <w:sz w:val="24"/>
          <w:szCs w:val="24"/>
        </w:rPr>
      </w:pPr>
      <w:r w:rsidRPr="009E109A">
        <w:rPr>
          <w:rFonts w:ascii="Arial" w:eastAsiaTheme="minorHAnsi" w:hAnsi="Arial" w:cs="Arial"/>
          <w:sz w:val="24"/>
          <w:szCs w:val="24"/>
        </w:rPr>
        <w:t xml:space="preserve">Inklusive Zugänge zur politischen Mitbestimmung durch niederschwellige und mehrsprachige Angebote, </w:t>
      </w:r>
      <w:proofErr w:type="spellStart"/>
      <w:r w:rsidRPr="009E109A">
        <w:rPr>
          <w:rFonts w:ascii="Arial" w:eastAsiaTheme="minorHAnsi" w:hAnsi="Arial" w:cs="Arial"/>
          <w:sz w:val="24"/>
          <w:szCs w:val="24"/>
        </w:rPr>
        <w:t>Social</w:t>
      </w:r>
      <w:proofErr w:type="spellEnd"/>
      <w:r w:rsidR="009E109A">
        <w:rPr>
          <w:rFonts w:ascii="Arial" w:eastAsiaTheme="minorHAnsi" w:hAnsi="Arial" w:cs="Arial"/>
          <w:sz w:val="24"/>
          <w:szCs w:val="24"/>
        </w:rPr>
        <w:t>-</w:t>
      </w:r>
      <w:r w:rsidRPr="009E109A">
        <w:rPr>
          <w:rFonts w:ascii="Arial" w:eastAsiaTheme="minorHAnsi" w:hAnsi="Arial" w:cs="Arial"/>
          <w:sz w:val="24"/>
          <w:szCs w:val="24"/>
        </w:rPr>
        <w:t>Media-Kampagnen, Kinderbetreuung etc.</w:t>
      </w:r>
    </w:p>
    <w:sectPr w:rsidR="00617BB4" w:rsidRPr="009E109A" w:rsidSect="002C3606">
      <w:headerReference w:type="even" r:id="rId8"/>
      <w:headerReference w:type="default" r:id="rId9"/>
      <w:footerReference w:type="even" r:id="rId10"/>
      <w:footerReference w:type="default" r:id="rId11"/>
      <w:headerReference w:type="first" r:id="rId12"/>
      <w:footerReference w:type="first" r:id="rId13"/>
      <w:pgSz w:w="11906" w:h="16838" w:code="9"/>
      <w:pgMar w:top="365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EBEB" w14:textId="77777777" w:rsidR="0076787D" w:rsidRDefault="0076787D">
      <w:r>
        <w:separator/>
      </w:r>
    </w:p>
  </w:endnote>
  <w:endnote w:type="continuationSeparator" w:id="0">
    <w:p w14:paraId="2E7F941E" w14:textId="77777777" w:rsidR="0076787D" w:rsidRDefault="007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own">
    <w:altName w:val="Brown"/>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F279" w14:textId="77777777" w:rsidR="004A5E9A" w:rsidRDefault="004A5E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29FE" w14:textId="77777777" w:rsidR="004A5E9A" w:rsidRDefault="004A5E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77BE" w14:textId="00CDFFEE" w:rsidR="00615B7C" w:rsidRPr="001242D4" w:rsidRDefault="00615B7C"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9036F">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C4E7" w14:textId="77777777" w:rsidR="0076787D" w:rsidRDefault="0076787D">
      <w:r>
        <w:separator/>
      </w:r>
    </w:p>
  </w:footnote>
  <w:footnote w:type="continuationSeparator" w:id="0">
    <w:p w14:paraId="140DD144" w14:textId="77777777" w:rsidR="0076787D" w:rsidRDefault="0076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1829" w14:textId="77777777" w:rsidR="004A5E9A" w:rsidRDefault="004A5E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A04C" w14:textId="421CCE93" w:rsidR="00615B7C" w:rsidRDefault="000C405E">
    <w:pPr>
      <w:pStyle w:val="Kopfzeile"/>
    </w:pPr>
    <w:r>
      <w:rPr>
        <w:noProof/>
        <w:lang w:val="de-AT" w:eastAsia="de-AT"/>
      </w:rPr>
      <mc:AlternateContent>
        <mc:Choice Requires="wps">
          <w:drawing>
            <wp:anchor distT="0" distB="0" distL="114300" distR="114300" simplePos="0" relativeHeight="251660288" behindDoc="0" locked="0" layoutInCell="1" allowOverlap="1" wp14:anchorId="23C346A0" wp14:editId="662DB9A3">
              <wp:simplePos x="0" y="0"/>
              <wp:positionH relativeFrom="margin">
                <wp:align>right</wp:align>
              </wp:positionH>
              <wp:positionV relativeFrom="paragraph">
                <wp:posOffset>-1693</wp:posOffset>
              </wp:positionV>
              <wp:extent cx="2904067" cy="914400"/>
              <wp:effectExtent l="0" t="0" r="0" b="0"/>
              <wp:wrapNone/>
              <wp:docPr id="5" name="Rechteck 5"/>
              <wp:cNvGraphicFramePr/>
              <a:graphic xmlns:a="http://schemas.openxmlformats.org/drawingml/2006/main">
                <a:graphicData uri="http://schemas.microsoft.com/office/word/2010/wordprocessingShape">
                  <wps:wsp>
                    <wps:cNvSpPr/>
                    <wps:spPr>
                      <a:xfrm>
                        <a:off x="0" y="0"/>
                        <a:ext cx="2904067" cy="914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6BC4F" id="Rechteck 5" o:spid="_x0000_s1026" style="position:absolute;margin-left:177.45pt;margin-top:-.15pt;width:228.65pt;height:1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" fillcolor="white [3201]"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14D5" w14:textId="2BCD505B" w:rsidR="00615B7C" w:rsidRPr="009C5C9B" w:rsidRDefault="00535E81"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6192" behindDoc="0" locked="0" layoutInCell="1" allowOverlap="1" wp14:anchorId="31358A22" wp14:editId="3882FA7F">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2.1pt;height:12.1pt" coordsize="" o:spt="100" o:bullet="t" adj="0,,0" path="" stroked="f">
        <v:stroke joinstyle="miter"/>
        <v:imagedata r:id="rId1" o:title="image25"/>
        <v:formulas/>
        <v:path o:connecttype="segments"/>
      </v:shape>
    </w:pict>
  </w:numPicBullet>
  <w:abstractNum w:abstractNumId="0" w15:restartNumberingAfterBreak="0">
    <w:nsid w:val="0F196692"/>
    <w:multiLevelType w:val="hybridMultilevel"/>
    <w:tmpl w:val="8B6AE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C3556"/>
    <w:multiLevelType w:val="hybridMultilevel"/>
    <w:tmpl w:val="9F1CA16C"/>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7F00D3"/>
    <w:multiLevelType w:val="hybridMultilevel"/>
    <w:tmpl w:val="15281A1E"/>
    <w:lvl w:ilvl="0" w:tplc="1338CEB2">
      <w:start w:val="1"/>
      <w:numFmt w:val="decimal"/>
      <w:lvlText w:val="%1-"/>
      <w:lvlJc w:val="left"/>
      <w:pPr>
        <w:ind w:left="720" w:hanging="360"/>
      </w:pPr>
      <w:rPr>
        <w:rFonts w:ascii="Calibri" w:eastAsia="Calibri" w:hAnsi="Calibri" w:cs="Calibri"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9A4F65"/>
    <w:multiLevelType w:val="hybridMultilevel"/>
    <w:tmpl w:val="20604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BA0750"/>
    <w:multiLevelType w:val="hybridMultilevel"/>
    <w:tmpl w:val="87647B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E35641"/>
    <w:multiLevelType w:val="hybridMultilevel"/>
    <w:tmpl w:val="A75AB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C642BC"/>
    <w:multiLevelType w:val="hybridMultilevel"/>
    <w:tmpl w:val="C97298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1B0AFF"/>
    <w:multiLevelType w:val="hybridMultilevel"/>
    <w:tmpl w:val="3238F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BA629E"/>
    <w:multiLevelType w:val="hybridMultilevel"/>
    <w:tmpl w:val="12521492"/>
    <w:lvl w:ilvl="0" w:tplc="A672D07E">
      <w:start w:val="1"/>
      <w:numFmt w:val="decimal"/>
      <w:lvlText w:val="%1-"/>
      <w:lvlJc w:val="left"/>
      <w:pPr>
        <w:ind w:left="537" w:hanging="360"/>
      </w:pPr>
      <w:rPr>
        <w:rFonts w:ascii="Calibri" w:eastAsia="Calibri" w:hAnsi="Calibri" w:cs="Calibri" w:hint="default"/>
        <w:sz w:val="20"/>
      </w:rPr>
    </w:lvl>
    <w:lvl w:ilvl="1" w:tplc="04070019" w:tentative="1">
      <w:start w:val="1"/>
      <w:numFmt w:val="lowerLetter"/>
      <w:lvlText w:val="%2."/>
      <w:lvlJc w:val="left"/>
      <w:pPr>
        <w:ind w:left="1257" w:hanging="360"/>
      </w:pPr>
    </w:lvl>
    <w:lvl w:ilvl="2" w:tplc="0407001B" w:tentative="1">
      <w:start w:val="1"/>
      <w:numFmt w:val="lowerRoman"/>
      <w:lvlText w:val="%3."/>
      <w:lvlJc w:val="right"/>
      <w:pPr>
        <w:ind w:left="1977" w:hanging="180"/>
      </w:pPr>
    </w:lvl>
    <w:lvl w:ilvl="3" w:tplc="0407000F" w:tentative="1">
      <w:start w:val="1"/>
      <w:numFmt w:val="decimal"/>
      <w:lvlText w:val="%4."/>
      <w:lvlJc w:val="left"/>
      <w:pPr>
        <w:ind w:left="2697" w:hanging="360"/>
      </w:pPr>
    </w:lvl>
    <w:lvl w:ilvl="4" w:tplc="04070019" w:tentative="1">
      <w:start w:val="1"/>
      <w:numFmt w:val="lowerLetter"/>
      <w:lvlText w:val="%5."/>
      <w:lvlJc w:val="left"/>
      <w:pPr>
        <w:ind w:left="3417" w:hanging="360"/>
      </w:pPr>
    </w:lvl>
    <w:lvl w:ilvl="5" w:tplc="0407001B" w:tentative="1">
      <w:start w:val="1"/>
      <w:numFmt w:val="lowerRoman"/>
      <w:lvlText w:val="%6."/>
      <w:lvlJc w:val="right"/>
      <w:pPr>
        <w:ind w:left="4137" w:hanging="180"/>
      </w:pPr>
    </w:lvl>
    <w:lvl w:ilvl="6" w:tplc="0407000F" w:tentative="1">
      <w:start w:val="1"/>
      <w:numFmt w:val="decimal"/>
      <w:lvlText w:val="%7."/>
      <w:lvlJc w:val="left"/>
      <w:pPr>
        <w:ind w:left="4857" w:hanging="360"/>
      </w:pPr>
    </w:lvl>
    <w:lvl w:ilvl="7" w:tplc="04070019" w:tentative="1">
      <w:start w:val="1"/>
      <w:numFmt w:val="lowerLetter"/>
      <w:lvlText w:val="%8."/>
      <w:lvlJc w:val="left"/>
      <w:pPr>
        <w:ind w:left="5577" w:hanging="360"/>
      </w:pPr>
    </w:lvl>
    <w:lvl w:ilvl="8" w:tplc="0407001B" w:tentative="1">
      <w:start w:val="1"/>
      <w:numFmt w:val="lowerRoman"/>
      <w:lvlText w:val="%9."/>
      <w:lvlJc w:val="right"/>
      <w:pPr>
        <w:ind w:left="6297" w:hanging="180"/>
      </w:pPr>
    </w:lvl>
  </w:abstractNum>
  <w:abstractNum w:abstractNumId="9" w15:restartNumberingAfterBreak="0">
    <w:nsid w:val="324E08AD"/>
    <w:multiLevelType w:val="hybridMultilevel"/>
    <w:tmpl w:val="4036BF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4E458DD"/>
    <w:multiLevelType w:val="hybridMultilevel"/>
    <w:tmpl w:val="C75A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A25BCE"/>
    <w:multiLevelType w:val="hybridMultilevel"/>
    <w:tmpl w:val="67BAD0BC"/>
    <w:lvl w:ilvl="0" w:tplc="5EAA136A">
      <w:start w:val="1"/>
      <w:numFmt w:val="bullet"/>
      <w:lvlText w:val="•"/>
      <w:lvlPicBulletId w:val="0"/>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D61C">
      <w:start w:val="1"/>
      <w:numFmt w:val="bullet"/>
      <w:lvlText w:val="o"/>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6367E">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D0627A">
      <w:start w:val="1"/>
      <w:numFmt w:val="bullet"/>
      <w:lvlText w:val="•"/>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364B14">
      <w:start w:val="1"/>
      <w:numFmt w:val="bullet"/>
      <w:lvlText w:val="o"/>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20256E">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74E79E">
      <w:start w:val="1"/>
      <w:numFmt w:val="bullet"/>
      <w:lvlText w:val="•"/>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EC006E">
      <w:start w:val="1"/>
      <w:numFmt w:val="bullet"/>
      <w:lvlText w:val="o"/>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C3182">
      <w:start w:val="1"/>
      <w:numFmt w:val="bullet"/>
      <w:lvlText w:val="▪"/>
      <w:lvlJc w:val="left"/>
      <w:pPr>
        <w:ind w:left="6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1F1528"/>
    <w:multiLevelType w:val="hybridMultilevel"/>
    <w:tmpl w:val="9B6AC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856233"/>
    <w:multiLevelType w:val="hybridMultilevel"/>
    <w:tmpl w:val="9336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A64B75"/>
    <w:multiLevelType w:val="hybridMultilevel"/>
    <w:tmpl w:val="FE44F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D34896"/>
    <w:multiLevelType w:val="hybridMultilevel"/>
    <w:tmpl w:val="A8ECE98A"/>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B046DAC"/>
    <w:multiLevelType w:val="hybridMultilevel"/>
    <w:tmpl w:val="3F42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C850AF"/>
    <w:multiLevelType w:val="hybridMultilevel"/>
    <w:tmpl w:val="445E3074"/>
    <w:lvl w:ilvl="0" w:tplc="07500A26">
      <w:start w:val="1"/>
      <w:numFmt w:val="bullet"/>
      <w:lvlText w:val=""/>
      <w:lvlJc w:val="left"/>
      <w:pPr>
        <w:ind w:left="1080" w:hanging="360"/>
      </w:pPr>
      <w:rPr>
        <w:rFonts w:ascii="Wingdings" w:hAnsi="Wingdings"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5E774C9D"/>
    <w:multiLevelType w:val="hybridMultilevel"/>
    <w:tmpl w:val="97DE9A8C"/>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9" w15:restartNumberingAfterBreak="0">
    <w:nsid w:val="6DD26497"/>
    <w:multiLevelType w:val="hybridMultilevel"/>
    <w:tmpl w:val="6F52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EB2F75"/>
    <w:multiLevelType w:val="multilevel"/>
    <w:tmpl w:val="8F4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576CEE"/>
    <w:multiLevelType w:val="hybridMultilevel"/>
    <w:tmpl w:val="58FAE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9E3F4E"/>
    <w:multiLevelType w:val="hybridMultilevel"/>
    <w:tmpl w:val="89F04C1C"/>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EB760B"/>
    <w:multiLevelType w:val="hybridMultilevel"/>
    <w:tmpl w:val="D382A024"/>
    <w:lvl w:ilvl="0" w:tplc="DF50A8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B5134A"/>
    <w:multiLevelType w:val="hybridMultilevel"/>
    <w:tmpl w:val="54F6D142"/>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8623BA"/>
    <w:multiLevelType w:val="hybridMultilevel"/>
    <w:tmpl w:val="9B745A9A"/>
    <w:lvl w:ilvl="0" w:tplc="34287310">
      <w:start w:val="1"/>
      <w:numFmt w:val="bullet"/>
      <w:lvlText w:val="•"/>
      <w:lvlJc w:val="left"/>
      <w:pPr>
        <w:ind w:left="9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7C05498">
      <w:start w:val="1"/>
      <w:numFmt w:val="bullet"/>
      <w:lvlText w:val="o"/>
      <w:lvlJc w:val="left"/>
      <w:pPr>
        <w:ind w:left="14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B349FD0">
      <w:start w:val="1"/>
      <w:numFmt w:val="bullet"/>
      <w:lvlText w:val="▪"/>
      <w:lvlJc w:val="left"/>
      <w:pPr>
        <w:ind w:left="21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EC8F62">
      <w:start w:val="1"/>
      <w:numFmt w:val="bullet"/>
      <w:lvlText w:val="•"/>
      <w:lvlJc w:val="left"/>
      <w:pPr>
        <w:ind w:left="29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76697BE">
      <w:start w:val="1"/>
      <w:numFmt w:val="bullet"/>
      <w:lvlText w:val="o"/>
      <w:lvlJc w:val="left"/>
      <w:pPr>
        <w:ind w:left="36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2F67224">
      <w:start w:val="1"/>
      <w:numFmt w:val="bullet"/>
      <w:lvlText w:val="▪"/>
      <w:lvlJc w:val="left"/>
      <w:pPr>
        <w:ind w:left="4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D7A041C">
      <w:start w:val="1"/>
      <w:numFmt w:val="bullet"/>
      <w:lvlText w:val="•"/>
      <w:lvlJc w:val="left"/>
      <w:pPr>
        <w:ind w:left="5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C6D2CA">
      <w:start w:val="1"/>
      <w:numFmt w:val="bullet"/>
      <w:lvlText w:val="o"/>
      <w:lvlJc w:val="left"/>
      <w:pPr>
        <w:ind w:left="5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528BB00">
      <w:start w:val="1"/>
      <w:numFmt w:val="bullet"/>
      <w:lvlText w:val="▪"/>
      <w:lvlJc w:val="left"/>
      <w:pPr>
        <w:ind w:left="6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7F05397E"/>
    <w:multiLevelType w:val="hybridMultilevel"/>
    <w:tmpl w:val="B94402F4"/>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8"/>
  </w:num>
  <w:num w:numId="4">
    <w:abstractNumId w:val="26"/>
  </w:num>
  <w:num w:numId="5">
    <w:abstractNumId w:val="17"/>
  </w:num>
  <w:num w:numId="6">
    <w:abstractNumId w:val="22"/>
  </w:num>
  <w:num w:numId="7">
    <w:abstractNumId w:val="15"/>
  </w:num>
  <w:num w:numId="8">
    <w:abstractNumId w:val="1"/>
  </w:num>
  <w:num w:numId="9">
    <w:abstractNumId w:val="24"/>
  </w:num>
  <w:num w:numId="10">
    <w:abstractNumId w:val="12"/>
  </w:num>
  <w:num w:numId="11">
    <w:abstractNumId w:val="4"/>
  </w:num>
  <w:num w:numId="12">
    <w:abstractNumId w:val="14"/>
  </w:num>
  <w:num w:numId="13">
    <w:abstractNumId w:val="21"/>
  </w:num>
  <w:num w:numId="14">
    <w:abstractNumId w:val="5"/>
  </w:num>
  <w:num w:numId="15">
    <w:abstractNumId w:val="7"/>
  </w:num>
  <w:num w:numId="16">
    <w:abstractNumId w:val="16"/>
  </w:num>
  <w:num w:numId="17">
    <w:abstractNumId w:val="19"/>
  </w:num>
  <w:num w:numId="18">
    <w:abstractNumId w:val="25"/>
  </w:num>
  <w:num w:numId="19">
    <w:abstractNumId w:val="11"/>
  </w:num>
  <w:num w:numId="20">
    <w:abstractNumId w:val="13"/>
  </w:num>
  <w:num w:numId="21">
    <w:abstractNumId w:val="8"/>
  </w:num>
  <w:num w:numId="22">
    <w:abstractNumId w:val="2"/>
  </w:num>
  <w:num w:numId="23">
    <w:abstractNumId w:val="10"/>
  </w:num>
  <w:num w:numId="24">
    <w:abstractNumId w:val="23"/>
  </w:num>
  <w:num w:numId="25">
    <w:abstractNumId w:val="3"/>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7"/>
    <w:rsid w:val="00011F4D"/>
    <w:rsid w:val="000159F7"/>
    <w:rsid w:val="000203D6"/>
    <w:rsid w:val="00032D84"/>
    <w:rsid w:val="000405E7"/>
    <w:rsid w:val="00057EF1"/>
    <w:rsid w:val="0006383D"/>
    <w:rsid w:val="00090AD6"/>
    <w:rsid w:val="000B66A8"/>
    <w:rsid w:val="000C2F1E"/>
    <w:rsid w:val="000C30F8"/>
    <w:rsid w:val="000C405E"/>
    <w:rsid w:val="000D111D"/>
    <w:rsid w:val="000D55A5"/>
    <w:rsid w:val="00107A17"/>
    <w:rsid w:val="00110CB8"/>
    <w:rsid w:val="00116714"/>
    <w:rsid w:val="001242D4"/>
    <w:rsid w:val="001374A7"/>
    <w:rsid w:val="00167305"/>
    <w:rsid w:val="0018667C"/>
    <w:rsid w:val="001B68C3"/>
    <w:rsid w:val="001C24F1"/>
    <w:rsid w:val="001D59A4"/>
    <w:rsid w:val="0021172B"/>
    <w:rsid w:val="00220F95"/>
    <w:rsid w:val="00240A5A"/>
    <w:rsid w:val="002500FF"/>
    <w:rsid w:val="00252EB0"/>
    <w:rsid w:val="002744F8"/>
    <w:rsid w:val="00274A4D"/>
    <w:rsid w:val="002C3606"/>
    <w:rsid w:val="002D1B1B"/>
    <w:rsid w:val="002D285A"/>
    <w:rsid w:val="00315F2F"/>
    <w:rsid w:val="00317718"/>
    <w:rsid w:val="00317B5B"/>
    <w:rsid w:val="00327753"/>
    <w:rsid w:val="00337F23"/>
    <w:rsid w:val="00340876"/>
    <w:rsid w:val="00345E98"/>
    <w:rsid w:val="00354BBF"/>
    <w:rsid w:val="00395D90"/>
    <w:rsid w:val="00396946"/>
    <w:rsid w:val="003A1D67"/>
    <w:rsid w:val="003A3BBA"/>
    <w:rsid w:val="003B179F"/>
    <w:rsid w:val="003E14D6"/>
    <w:rsid w:val="003F00E2"/>
    <w:rsid w:val="003F0B8A"/>
    <w:rsid w:val="00420E1A"/>
    <w:rsid w:val="00434C82"/>
    <w:rsid w:val="004364DC"/>
    <w:rsid w:val="00442028"/>
    <w:rsid w:val="0045020E"/>
    <w:rsid w:val="00452CFD"/>
    <w:rsid w:val="0047100A"/>
    <w:rsid w:val="004930A2"/>
    <w:rsid w:val="004A2086"/>
    <w:rsid w:val="004A5E9A"/>
    <w:rsid w:val="004C587E"/>
    <w:rsid w:val="005045DC"/>
    <w:rsid w:val="00505CCE"/>
    <w:rsid w:val="005074A1"/>
    <w:rsid w:val="00520746"/>
    <w:rsid w:val="00535E81"/>
    <w:rsid w:val="00540066"/>
    <w:rsid w:val="005572A1"/>
    <w:rsid w:val="00563480"/>
    <w:rsid w:val="00564440"/>
    <w:rsid w:val="0056659E"/>
    <w:rsid w:val="00584364"/>
    <w:rsid w:val="00584C26"/>
    <w:rsid w:val="005D5F34"/>
    <w:rsid w:val="005E3265"/>
    <w:rsid w:val="005F4538"/>
    <w:rsid w:val="00615B7C"/>
    <w:rsid w:val="0061617A"/>
    <w:rsid w:val="00617BB4"/>
    <w:rsid w:val="00651167"/>
    <w:rsid w:val="00686496"/>
    <w:rsid w:val="006D6EAF"/>
    <w:rsid w:val="0070638F"/>
    <w:rsid w:val="007152AA"/>
    <w:rsid w:val="00723720"/>
    <w:rsid w:val="00727BF4"/>
    <w:rsid w:val="00734216"/>
    <w:rsid w:val="0074248C"/>
    <w:rsid w:val="00745EC0"/>
    <w:rsid w:val="00746D9C"/>
    <w:rsid w:val="0076787D"/>
    <w:rsid w:val="007764EF"/>
    <w:rsid w:val="00782C47"/>
    <w:rsid w:val="007873A6"/>
    <w:rsid w:val="00793817"/>
    <w:rsid w:val="007B7DE3"/>
    <w:rsid w:val="007D26BA"/>
    <w:rsid w:val="00804CE6"/>
    <w:rsid w:val="00807E02"/>
    <w:rsid w:val="0085516B"/>
    <w:rsid w:val="00863F4A"/>
    <w:rsid w:val="008705B8"/>
    <w:rsid w:val="008708AE"/>
    <w:rsid w:val="0088445A"/>
    <w:rsid w:val="0089036F"/>
    <w:rsid w:val="008938E3"/>
    <w:rsid w:val="008A1E58"/>
    <w:rsid w:val="008C06AD"/>
    <w:rsid w:val="008F47F0"/>
    <w:rsid w:val="00933812"/>
    <w:rsid w:val="00941F07"/>
    <w:rsid w:val="00970013"/>
    <w:rsid w:val="00975983"/>
    <w:rsid w:val="00993A67"/>
    <w:rsid w:val="009A36F0"/>
    <w:rsid w:val="009C15B4"/>
    <w:rsid w:val="009C5C9B"/>
    <w:rsid w:val="009E0E0A"/>
    <w:rsid w:val="009E109A"/>
    <w:rsid w:val="009E358B"/>
    <w:rsid w:val="00A21CCA"/>
    <w:rsid w:val="00A413C7"/>
    <w:rsid w:val="00A414A5"/>
    <w:rsid w:val="00A82154"/>
    <w:rsid w:val="00A87330"/>
    <w:rsid w:val="00AA79E0"/>
    <w:rsid w:val="00AC073E"/>
    <w:rsid w:val="00AE66BF"/>
    <w:rsid w:val="00AF4E75"/>
    <w:rsid w:val="00B211DB"/>
    <w:rsid w:val="00B37F9D"/>
    <w:rsid w:val="00B45508"/>
    <w:rsid w:val="00B463FC"/>
    <w:rsid w:val="00B47A22"/>
    <w:rsid w:val="00B53B78"/>
    <w:rsid w:val="00B74C34"/>
    <w:rsid w:val="00BA3D87"/>
    <w:rsid w:val="00BB12F5"/>
    <w:rsid w:val="00BD09A3"/>
    <w:rsid w:val="00BD67C3"/>
    <w:rsid w:val="00C000E2"/>
    <w:rsid w:val="00C37108"/>
    <w:rsid w:val="00C64442"/>
    <w:rsid w:val="00CA2076"/>
    <w:rsid w:val="00CB01D0"/>
    <w:rsid w:val="00CB6930"/>
    <w:rsid w:val="00CC2A64"/>
    <w:rsid w:val="00CC5EAB"/>
    <w:rsid w:val="00CD40B9"/>
    <w:rsid w:val="00CF010B"/>
    <w:rsid w:val="00D10F6D"/>
    <w:rsid w:val="00D15EBE"/>
    <w:rsid w:val="00D3405D"/>
    <w:rsid w:val="00D5652E"/>
    <w:rsid w:val="00D5702D"/>
    <w:rsid w:val="00DA18A0"/>
    <w:rsid w:val="00DD372B"/>
    <w:rsid w:val="00DF0A3A"/>
    <w:rsid w:val="00E1215E"/>
    <w:rsid w:val="00E45A25"/>
    <w:rsid w:val="00E45B34"/>
    <w:rsid w:val="00E5636C"/>
    <w:rsid w:val="00E64ECB"/>
    <w:rsid w:val="00E93BAC"/>
    <w:rsid w:val="00EC64D9"/>
    <w:rsid w:val="00ED0C1E"/>
    <w:rsid w:val="00ED61B8"/>
    <w:rsid w:val="00EF3754"/>
    <w:rsid w:val="00F25524"/>
    <w:rsid w:val="00F50CCB"/>
    <w:rsid w:val="00F648E1"/>
    <w:rsid w:val="00F65865"/>
    <w:rsid w:val="00F841AB"/>
    <w:rsid w:val="00F856A4"/>
    <w:rsid w:val="00FA23B8"/>
    <w:rsid w:val="00FD3B39"/>
    <w:rsid w:val="00FF0F51"/>
    <w:rsid w:val="00FF1287"/>
    <w:rsid w:val="00FF2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AE9280B"/>
  <w15:chartTrackingRefBased/>
  <w15:docId w15:val="{B3B9A6BE-F63D-440A-B30D-748D8BE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617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88445A"/>
    <w:rPr>
      <w:rFonts w:ascii="Tahoma" w:hAnsi="Tahoma" w:cs="Tahoma"/>
      <w:sz w:val="16"/>
      <w:szCs w:val="16"/>
    </w:rPr>
  </w:style>
  <w:style w:type="character" w:customStyle="1" w:styleId="SprechblasentextZchn">
    <w:name w:val="Sprechblasentext Zchn"/>
    <w:link w:val="Sprechblasentext"/>
    <w:rsid w:val="0088445A"/>
    <w:rPr>
      <w:rFonts w:ascii="Tahoma" w:hAnsi="Tahoma" w:cs="Tahoma"/>
      <w:sz w:val="16"/>
      <w:szCs w:val="16"/>
      <w:lang w:val="de-DE" w:eastAsia="de-DE"/>
    </w:rPr>
  </w:style>
  <w:style w:type="paragraph" w:styleId="StandardWeb">
    <w:name w:val="Normal (Web)"/>
    <w:basedOn w:val="Standard"/>
    <w:uiPriority w:val="99"/>
    <w:unhideWhenUsed/>
    <w:rsid w:val="00317B5B"/>
    <w:pPr>
      <w:spacing w:line="360" w:lineRule="auto"/>
      <w:textAlignment w:val="baseline"/>
    </w:pPr>
    <w:rPr>
      <w:rFonts w:ascii="Helvetica" w:hAnsi="Helvetica" w:cs="Helvetica"/>
      <w:color w:val="666666"/>
      <w:sz w:val="20"/>
      <w:szCs w:val="20"/>
      <w:lang w:val="de-AT" w:eastAsia="de-AT"/>
    </w:rPr>
  </w:style>
  <w:style w:type="paragraph" w:styleId="Listenabsatz">
    <w:name w:val="List Paragraph"/>
    <w:basedOn w:val="Standard"/>
    <w:uiPriority w:val="34"/>
    <w:qFormat/>
    <w:rsid w:val="00E64ECB"/>
    <w:pPr>
      <w:spacing w:after="200" w:line="276" w:lineRule="auto"/>
      <w:ind w:left="720"/>
      <w:contextualSpacing/>
    </w:pPr>
    <w:rPr>
      <w:rFonts w:ascii="Calibri" w:eastAsia="Calibri" w:hAnsi="Calibri"/>
      <w:sz w:val="22"/>
      <w:szCs w:val="22"/>
      <w:lang w:val="de-AT" w:eastAsia="en-US"/>
    </w:rPr>
  </w:style>
  <w:style w:type="character" w:customStyle="1" w:styleId="berschrift1Zchn">
    <w:name w:val="Überschrift 1 Zchn"/>
    <w:link w:val="berschrift1"/>
    <w:rsid w:val="000B66A8"/>
    <w:rPr>
      <w:rFonts w:ascii="Arial" w:hAnsi="Arial"/>
      <w:b/>
      <w:bCs/>
      <w:lang w:val="de-DE" w:eastAsia="de-DE"/>
    </w:rPr>
  </w:style>
  <w:style w:type="character" w:styleId="Kommentarzeichen">
    <w:name w:val="annotation reference"/>
    <w:rsid w:val="005572A1"/>
    <w:rPr>
      <w:sz w:val="16"/>
      <w:szCs w:val="16"/>
    </w:rPr>
  </w:style>
  <w:style w:type="paragraph" w:styleId="Kommentartext">
    <w:name w:val="annotation text"/>
    <w:basedOn w:val="Standard"/>
    <w:link w:val="KommentartextZchn"/>
    <w:rsid w:val="005572A1"/>
    <w:rPr>
      <w:sz w:val="20"/>
      <w:szCs w:val="20"/>
    </w:rPr>
  </w:style>
  <w:style w:type="character" w:customStyle="1" w:styleId="KommentartextZchn">
    <w:name w:val="Kommentartext Zchn"/>
    <w:basedOn w:val="Absatz-Standardschriftart"/>
    <w:link w:val="Kommentartext"/>
    <w:rsid w:val="005572A1"/>
  </w:style>
  <w:style w:type="paragraph" w:styleId="Kommentarthema">
    <w:name w:val="annotation subject"/>
    <w:basedOn w:val="Kommentartext"/>
    <w:next w:val="Kommentartext"/>
    <w:link w:val="KommentarthemaZchn"/>
    <w:rsid w:val="005572A1"/>
    <w:rPr>
      <w:b/>
      <w:bCs/>
    </w:rPr>
  </w:style>
  <w:style w:type="character" w:customStyle="1" w:styleId="KommentarthemaZchn">
    <w:name w:val="Kommentarthema Zchn"/>
    <w:link w:val="Kommentarthema"/>
    <w:rsid w:val="005572A1"/>
    <w:rPr>
      <w:b/>
      <w:bCs/>
    </w:rPr>
  </w:style>
  <w:style w:type="character" w:customStyle="1" w:styleId="A5">
    <w:name w:val="A5"/>
    <w:uiPriority w:val="99"/>
    <w:rsid w:val="00354BBF"/>
    <w:rPr>
      <w:rFonts w:cs="Brown"/>
      <w:b/>
      <w:bCs/>
      <w:color w:val="000000"/>
      <w:sz w:val="36"/>
      <w:szCs w:val="36"/>
    </w:rPr>
  </w:style>
  <w:style w:type="paragraph" w:customStyle="1" w:styleId="Pa2">
    <w:name w:val="Pa2"/>
    <w:basedOn w:val="Standard"/>
    <w:next w:val="Standard"/>
    <w:uiPriority w:val="99"/>
    <w:rsid w:val="00354BBF"/>
    <w:pPr>
      <w:autoSpaceDE w:val="0"/>
      <w:autoSpaceDN w:val="0"/>
      <w:adjustRightInd w:val="0"/>
      <w:spacing w:line="201" w:lineRule="atLeast"/>
    </w:pPr>
    <w:rPr>
      <w:rFonts w:ascii="Myriad Pro SemiCond" w:hAnsi="Myriad Pro SemiCond"/>
    </w:rPr>
  </w:style>
  <w:style w:type="character" w:customStyle="1" w:styleId="berschrift2Zchn">
    <w:name w:val="Überschrift 2 Zchn"/>
    <w:basedOn w:val="Absatz-Standardschriftart"/>
    <w:link w:val="berschrift2"/>
    <w:semiHidden/>
    <w:rsid w:val="00617BB4"/>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Standard"/>
    <w:link w:val="footnotedescriptionChar"/>
    <w:hidden/>
    <w:rsid w:val="00617BB4"/>
    <w:pPr>
      <w:spacing w:line="264" w:lineRule="auto"/>
      <w:ind w:left="139"/>
    </w:pPr>
    <w:rPr>
      <w:rFonts w:ascii="Calibri" w:eastAsia="Calibri" w:hAnsi="Calibri" w:cs="Calibri"/>
      <w:color w:val="000000"/>
      <w:szCs w:val="22"/>
    </w:rPr>
  </w:style>
  <w:style w:type="character" w:customStyle="1" w:styleId="footnotedescriptionChar">
    <w:name w:val="footnote description Char"/>
    <w:link w:val="footnotedescription"/>
    <w:rsid w:val="00617BB4"/>
    <w:rPr>
      <w:rFonts w:ascii="Calibri" w:eastAsia="Calibri" w:hAnsi="Calibri" w:cs="Calibri"/>
      <w:color w:val="000000"/>
      <w:szCs w:val="22"/>
    </w:rPr>
  </w:style>
  <w:style w:type="character" w:customStyle="1" w:styleId="footnotemark">
    <w:name w:val="footnote mark"/>
    <w:hidden/>
    <w:rsid w:val="00617BB4"/>
    <w:rPr>
      <w:rFonts w:ascii="Calibri" w:eastAsia="Calibri" w:hAnsi="Calibri" w:cs="Calibri"/>
      <w:color w:val="000000"/>
      <w:sz w:val="14"/>
      <w:vertAlign w:val="superscript"/>
    </w:rPr>
  </w:style>
  <w:style w:type="character" w:styleId="Hyperlink">
    <w:name w:val="Hyperlink"/>
    <w:basedOn w:val="Absatz-Standardschriftart"/>
    <w:rsid w:val="00617BB4"/>
    <w:rPr>
      <w:color w:val="0563C1" w:themeColor="hyperlink"/>
      <w:u w:val="single"/>
    </w:rPr>
  </w:style>
  <w:style w:type="character" w:styleId="NichtaufgelsteErwhnung">
    <w:name w:val="Unresolved Mention"/>
    <w:basedOn w:val="Absatz-Standardschriftart"/>
    <w:uiPriority w:val="99"/>
    <w:semiHidden/>
    <w:unhideWhenUsed/>
    <w:rsid w:val="00617BB4"/>
    <w:rPr>
      <w:color w:val="605E5C"/>
      <w:shd w:val="clear" w:color="auto" w:fill="E1DFDD"/>
    </w:rPr>
  </w:style>
  <w:style w:type="paragraph" w:styleId="Funotentext">
    <w:name w:val="footnote text"/>
    <w:basedOn w:val="Standard"/>
    <w:link w:val="FunotentextZchn"/>
    <w:uiPriority w:val="99"/>
    <w:unhideWhenUsed/>
    <w:rsid w:val="007B7DE3"/>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7B7DE3"/>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7B7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712">
      <w:bodyDiv w:val="1"/>
      <w:marLeft w:val="0"/>
      <w:marRight w:val="0"/>
      <w:marTop w:val="0"/>
      <w:marBottom w:val="0"/>
      <w:divBdr>
        <w:top w:val="none" w:sz="0" w:space="0" w:color="auto"/>
        <w:left w:val="none" w:sz="0" w:space="0" w:color="auto"/>
        <w:bottom w:val="none" w:sz="0" w:space="0" w:color="auto"/>
        <w:right w:val="none" w:sz="0" w:space="0" w:color="auto"/>
      </w:divBdr>
      <w:divsChild>
        <w:div w:id="1717269862">
          <w:marLeft w:val="0"/>
          <w:marRight w:val="0"/>
          <w:marTop w:val="0"/>
          <w:marBottom w:val="0"/>
          <w:divBdr>
            <w:top w:val="none" w:sz="0" w:space="0" w:color="auto"/>
            <w:left w:val="none" w:sz="0" w:space="0" w:color="auto"/>
            <w:bottom w:val="none" w:sz="0" w:space="0" w:color="auto"/>
            <w:right w:val="none" w:sz="0" w:space="0" w:color="auto"/>
          </w:divBdr>
          <w:divsChild>
            <w:div w:id="826753228">
              <w:marLeft w:val="0"/>
              <w:marRight w:val="0"/>
              <w:marTop w:val="0"/>
              <w:marBottom w:val="0"/>
              <w:divBdr>
                <w:top w:val="none" w:sz="0" w:space="0" w:color="auto"/>
                <w:left w:val="none" w:sz="0" w:space="0" w:color="auto"/>
                <w:bottom w:val="none" w:sz="0" w:space="0" w:color="auto"/>
                <w:right w:val="none" w:sz="0" w:space="0" w:color="auto"/>
              </w:divBdr>
              <w:divsChild>
                <w:div w:id="1740201702">
                  <w:marLeft w:val="0"/>
                  <w:marRight w:val="0"/>
                  <w:marTop w:val="0"/>
                  <w:marBottom w:val="0"/>
                  <w:divBdr>
                    <w:top w:val="none" w:sz="0" w:space="0" w:color="auto"/>
                    <w:left w:val="none" w:sz="0" w:space="0" w:color="auto"/>
                    <w:bottom w:val="none" w:sz="0" w:space="0" w:color="auto"/>
                    <w:right w:val="none" w:sz="0" w:space="0" w:color="auto"/>
                  </w:divBdr>
                  <w:divsChild>
                    <w:div w:id="521895804">
                      <w:marLeft w:val="150"/>
                      <w:marRight w:val="150"/>
                      <w:marTop w:val="0"/>
                      <w:marBottom w:val="0"/>
                      <w:divBdr>
                        <w:top w:val="none" w:sz="0" w:space="0" w:color="auto"/>
                        <w:left w:val="none" w:sz="0" w:space="0" w:color="auto"/>
                        <w:bottom w:val="none" w:sz="0" w:space="0" w:color="auto"/>
                        <w:right w:val="none" w:sz="0" w:space="0" w:color="auto"/>
                      </w:divBdr>
                      <w:divsChild>
                        <w:div w:id="1475097534">
                          <w:marLeft w:val="0"/>
                          <w:marRight w:val="0"/>
                          <w:marTop w:val="0"/>
                          <w:marBottom w:val="0"/>
                          <w:divBdr>
                            <w:top w:val="none" w:sz="0" w:space="0" w:color="auto"/>
                            <w:left w:val="none" w:sz="0" w:space="0" w:color="auto"/>
                            <w:bottom w:val="none" w:sz="0" w:space="0" w:color="auto"/>
                            <w:right w:val="none" w:sz="0" w:space="0" w:color="auto"/>
                          </w:divBdr>
                          <w:divsChild>
                            <w:div w:id="943070409">
                              <w:marLeft w:val="75"/>
                              <w:marRight w:val="0"/>
                              <w:marTop w:val="0"/>
                              <w:marBottom w:val="0"/>
                              <w:divBdr>
                                <w:top w:val="none" w:sz="0" w:space="0" w:color="auto"/>
                                <w:left w:val="none" w:sz="0" w:space="0" w:color="auto"/>
                                <w:bottom w:val="none" w:sz="0" w:space="0" w:color="auto"/>
                                <w:right w:val="none" w:sz="0" w:space="0" w:color="auto"/>
                              </w:divBdr>
                              <w:divsChild>
                                <w:div w:id="1748263484">
                                  <w:marLeft w:val="0"/>
                                  <w:marRight w:val="0"/>
                                  <w:marTop w:val="0"/>
                                  <w:marBottom w:val="0"/>
                                  <w:divBdr>
                                    <w:top w:val="none" w:sz="0" w:space="0" w:color="auto"/>
                                    <w:left w:val="none" w:sz="0" w:space="0" w:color="auto"/>
                                    <w:bottom w:val="none" w:sz="0" w:space="0" w:color="auto"/>
                                    <w:right w:val="none" w:sz="0" w:space="0" w:color="auto"/>
                                  </w:divBdr>
                                  <w:divsChild>
                                    <w:div w:id="859123298">
                                      <w:marLeft w:val="0"/>
                                      <w:marRight w:val="0"/>
                                      <w:marTop w:val="0"/>
                                      <w:marBottom w:val="0"/>
                                      <w:divBdr>
                                        <w:top w:val="none" w:sz="0" w:space="0" w:color="auto"/>
                                        <w:left w:val="none" w:sz="0" w:space="0" w:color="auto"/>
                                        <w:bottom w:val="none" w:sz="0" w:space="0" w:color="auto"/>
                                        <w:right w:val="none" w:sz="0" w:space="0" w:color="auto"/>
                                      </w:divBdr>
                                      <w:divsChild>
                                        <w:div w:id="843127995">
                                          <w:marLeft w:val="0"/>
                                          <w:marRight w:val="0"/>
                                          <w:marTop w:val="0"/>
                                          <w:marBottom w:val="0"/>
                                          <w:divBdr>
                                            <w:top w:val="none" w:sz="0" w:space="0" w:color="auto"/>
                                            <w:left w:val="none" w:sz="0" w:space="0" w:color="auto"/>
                                            <w:bottom w:val="none" w:sz="0" w:space="0" w:color="auto"/>
                                            <w:right w:val="none" w:sz="0" w:space="0" w:color="auto"/>
                                          </w:divBdr>
                                          <w:divsChild>
                                            <w:div w:id="1663269694">
                                              <w:marLeft w:val="0"/>
                                              <w:marRight w:val="0"/>
                                              <w:marTop w:val="0"/>
                                              <w:marBottom w:val="0"/>
                                              <w:divBdr>
                                                <w:top w:val="none" w:sz="0" w:space="0" w:color="auto"/>
                                                <w:left w:val="none" w:sz="0" w:space="0" w:color="auto"/>
                                                <w:bottom w:val="none" w:sz="0" w:space="0" w:color="auto"/>
                                                <w:right w:val="none" w:sz="0" w:space="0" w:color="auto"/>
                                              </w:divBdr>
                                              <w:divsChild>
                                                <w:div w:id="1348409558">
                                                  <w:marLeft w:val="0"/>
                                                  <w:marRight w:val="0"/>
                                                  <w:marTop w:val="0"/>
                                                  <w:marBottom w:val="0"/>
                                                  <w:divBdr>
                                                    <w:top w:val="none" w:sz="0" w:space="0" w:color="auto"/>
                                                    <w:left w:val="none" w:sz="0" w:space="0" w:color="auto"/>
                                                    <w:bottom w:val="none" w:sz="0" w:space="0" w:color="auto"/>
                                                    <w:right w:val="none" w:sz="0" w:space="0" w:color="auto"/>
                                                  </w:divBdr>
                                                  <w:divsChild>
                                                    <w:div w:id="1797217789">
                                                      <w:marLeft w:val="0"/>
                                                      <w:marRight w:val="0"/>
                                                      <w:marTop w:val="0"/>
                                                      <w:marBottom w:val="0"/>
                                                      <w:divBdr>
                                                        <w:top w:val="none" w:sz="0" w:space="0" w:color="auto"/>
                                                        <w:left w:val="none" w:sz="0" w:space="0" w:color="auto"/>
                                                        <w:bottom w:val="none" w:sz="0" w:space="0" w:color="auto"/>
                                                        <w:right w:val="none" w:sz="0" w:space="0" w:color="auto"/>
                                                      </w:divBdr>
                                                      <w:divsChild>
                                                        <w:div w:id="1252279590">
                                                          <w:marLeft w:val="0"/>
                                                          <w:marRight w:val="0"/>
                                                          <w:marTop w:val="0"/>
                                                          <w:marBottom w:val="0"/>
                                                          <w:divBdr>
                                                            <w:top w:val="none" w:sz="0" w:space="0" w:color="auto"/>
                                                            <w:left w:val="none" w:sz="0" w:space="0" w:color="auto"/>
                                                            <w:bottom w:val="none" w:sz="0" w:space="0" w:color="auto"/>
                                                            <w:right w:val="none" w:sz="0" w:space="0" w:color="auto"/>
                                                          </w:divBdr>
                                                          <w:divsChild>
                                                            <w:div w:id="1493250423">
                                                              <w:marLeft w:val="0"/>
                                                              <w:marRight w:val="0"/>
                                                              <w:marTop w:val="0"/>
                                                              <w:marBottom w:val="0"/>
                                                              <w:divBdr>
                                                                <w:top w:val="none" w:sz="0" w:space="0" w:color="auto"/>
                                                                <w:left w:val="none" w:sz="0" w:space="0" w:color="auto"/>
                                                                <w:bottom w:val="none" w:sz="0" w:space="0" w:color="auto"/>
                                                                <w:right w:val="none" w:sz="0" w:space="0" w:color="auto"/>
                                                              </w:divBdr>
                                                              <w:divsChild>
                                                                <w:div w:id="18896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1299">
      <w:bodyDiv w:val="1"/>
      <w:marLeft w:val="0"/>
      <w:marRight w:val="0"/>
      <w:marTop w:val="0"/>
      <w:marBottom w:val="0"/>
      <w:divBdr>
        <w:top w:val="none" w:sz="0" w:space="0" w:color="auto"/>
        <w:left w:val="none" w:sz="0" w:space="0" w:color="auto"/>
        <w:bottom w:val="none" w:sz="0" w:space="0" w:color="auto"/>
        <w:right w:val="none" w:sz="0" w:space="0" w:color="auto"/>
      </w:divBdr>
    </w:div>
    <w:div w:id="1279294734">
      <w:bodyDiv w:val="1"/>
      <w:marLeft w:val="0"/>
      <w:marRight w:val="0"/>
      <w:marTop w:val="0"/>
      <w:marBottom w:val="0"/>
      <w:divBdr>
        <w:top w:val="none" w:sz="0" w:space="0" w:color="auto"/>
        <w:left w:val="none" w:sz="0" w:space="0" w:color="auto"/>
        <w:bottom w:val="none" w:sz="0" w:space="0" w:color="auto"/>
        <w:right w:val="none" w:sz="0" w:space="0" w:color="auto"/>
      </w:divBdr>
    </w:div>
    <w:div w:id="1414669217">
      <w:bodyDiv w:val="1"/>
      <w:marLeft w:val="0"/>
      <w:marRight w:val="0"/>
      <w:marTop w:val="0"/>
      <w:marBottom w:val="0"/>
      <w:divBdr>
        <w:top w:val="none" w:sz="0" w:space="0" w:color="auto"/>
        <w:left w:val="none" w:sz="0" w:space="0" w:color="auto"/>
        <w:bottom w:val="none" w:sz="0" w:space="0" w:color="auto"/>
        <w:right w:val="none" w:sz="0" w:space="0" w:color="auto"/>
      </w:divBdr>
      <w:divsChild>
        <w:div w:id="1639917726">
          <w:marLeft w:val="0"/>
          <w:marRight w:val="0"/>
          <w:marTop w:val="0"/>
          <w:marBottom w:val="0"/>
          <w:divBdr>
            <w:top w:val="none" w:sz="0" w:space="0" w:color="auto"/>
            <w:left w:val="none" w:sz="0" w:space="0" w:color="auto"/>
            <w:bottom w:val="none" w:sz="0" w:space="0" w:color="auto"/>
            <w:right w:val="none" w:sz="0" w:space="0" w:color="auto"/>
          </w:divBdr>
          <w:divsChild>
            <w:div w:id="2054115206">
              <w:marLeft w:val="0"/>
              <w:marRight w:val="0"/>
              <w:marTop w:val="0"/>
              <w:marBottom w:val="0"/>
              <w:divBdr>
                <w:top w:val="none" w:sz="0" w:space="0" w:color="auto"/>
                <w:left w:val="none" w:sz="0" w:space="0" w:color="auto"/>
                <w:bottom w:val="none" w:sz="0" w:space="0" w:color="auto"/>
                <w:right w:val="none" w:sz="0" w:space="0" w:color="auto"/>
              </w:divBdr>
              <w:divsChild>
                <w:div w:id="1868103970">
                  <w:marLeft w:val="0"/>
                  <w:marRight w:val="0"/>
                  <w:marTop w:val="0"/>
                  <w:marBottom w:val="0"/>
                  <w:divBdr>
                    <w:top w:val="none" w:sz="0" w:space="0" w:color="auto"/>
                    <w:left w:val="none" w:sz="0" w:space="0" w:color="auto"/>
                    <w:bottom w:val="none" w:sz="0" w:space="0" w:color="auto"/>
                    <w:right w:val="none" w:sz="0" w:space="0" w:color="auto"/>
                  </w:divBdr>
                  <w:divsChild>
                    <w:div w:id="1126193398">
                      <w:marLeft w:val="150"/>
                      <w:marRight w:val="150"/>
                      <w:marTop w:val="0"/>
                      <w:marBottom w:val="0"/>
                      <w:divBdr>
                        <w:top w:val="none" w:sz="0" w:space="0" w:color="auto"/>
                        <w:left w:val="none" w:sz="0" w:space="0" w:color="auto"/>
                        <w:bottom w:val="none" w:sz="0" w:space="0" w:color="auto"/>
                        <w:right w:val="none" w:sz="0" w:space="0" w:color="auto"/>
                      </w:divBdr>
                      <w:divsChild>
                        <w:div w:id="1870297695">
                          <w:marLeft w:val="0"/>
                          <w:marRight w:val="0"/>
                          <w:marTop w:val="0"/>
                          <w:marBottom w:val="0"/>
                          <w:divBdr>
                            <w:top w:val="none" w:sz="0" w:space="0" w:color="auto"/>
                            <w:left w:val="none" w:sz="0" w:space="0" w:color="auto"/>
                            <w:bottom w:val="none" w:sz="0" w:space="0" w:color="auto"/>
                            <w:right w:val="none" w:sz="0" w:space="0" w:color="auto"/>
                          </w:divBdr>
                          <w:divsChild>
                            <w:div w:id="1916167421">
                              <w:marLeft w:val="75"/>
                              <w:marRight w:val="0"/>
                              <w:marTop w:val="0"/>
                              <w:marBottom w:val="0"/>
                              <w:divBdr>
                                <w:top w:val="none" w:sz="0" w:space="0" w:color="auto"/>
                                <w:left w:val="none" w:sz="0" w:space="0" w:color="auto"/>
                                <w:bottom w:val="none" w:sz="0" w:space="0" w:color="auto"/>
                                <w:right w:val="none" w:sz="0" w:space="0" w:color="auto"/>
                              </w:divBdr>
                              <w:divsChild>
                                <w:div w:id="1086994842">
                                  <w:marLeft w:val="0"/>
                                  <w:marRight w:val="0"/>
                                  <w:marTop w:val="0"/>
                                  <w:marBottom w:val="0"/>
                                  <w:divBdr>
                                    <w:top w:val="none" w:sz="0" w:space="0" w:color="auto"/>
                                    <w:left w:val="none" w:sz="0" w:space="0" w:color="auto"/>
                                    <w:bottom w:val="none" w:sz="0" w:space="0" w:color="auto"/>
                                    <w:right w:val="none" w:sz="0" w:space="0" w:color="auto"/>
                                  </w:divBdr>
                                  <w:divsChild>
                                    <w:div w:id="1145928274">
                                      <w:marLeft w:val="0"/>
                                      <w:marRight w:val="0"/>
                                      <w:marTop w:val="0"/>
                                      <w:marBottom w:val="0"/>
                                      <w:divBdr>
                                        <w:top w:val="none" w:sz="0" w:space="0" w:color="auto"/>
                                        <w:left w:val="none" w:sz="0" w:space="0" w:color="auto"/>
                                        <w:bottom w:val="none" w:sz="0" w:space="0" w:color="auto"/>
                                        <w:right w:val="none" w:sz="0" w:space="0" w:color="auto"/>
                                      </w:divBdr>
                                      <w:divsChild>
                                        <w:div w:id="1307857510">
                                          <w:marLeft w:val="0"/>
                                          <w:marRight w:val="0"/>
                                          <w:marTop w:val="0"/>
                                          <w:marBottom w:val="0"/>
                                          <w:divBdr>
                                            <w:top w:val="none" w:sz="0" w:space="0" w:color="auto"/>
                                            <w:left w:val="none" w:sz="0" w:space="0" w:color="auto"/>
                                            <w:bottom w:val="none" w:sz="0" w:space="0" w:color="auto"/>
                                            <w:right w:val="none" w:sz="0" w:space="0" w:color="auto"/>
                                          </w:divBdr>
                                          <w:divsChild>
                                            <w:div w:id="1708338778">
                                              <w:marLeft w:val="0"/>
                                              <w:marRight w:val="0"/>
                                              <w:marTop w:val="0"/>
                                              <w:marBottom w:val="0"/>
                                              <w:divBdr>
                                                <w:top w:val="none" w:sz="0" w:space="0" w:color="auto"/>
                                                <w:left w:val="none" w:sz="0" w:space="0" w:color="auto"/>
                                                <w:bottom w:val="none" w:sz="0" w:space="0" w:color="auto"/>
                                                <w:right w:val="none" w:sz="0" w:space="0" w:color="auto"/>
                                              </w:divBdr>
                                              <w:divsChild>
                                                <w:div w:id="1240291760">
                                                  <w:marLeft w:val="0"/>
                                                  <w:marRight w:val="0"/>
                                                  <w:marTop w:val="0"/>
                                                  <w:marBottom w:val="0"/>
                                                  <w:divBdr>
                                                    <w:top w:val="none" w:sz="0" w:space="0" w:color="auto"/>
                                                    <w:left w:val="none" w:sz="0" w:space="0" w:color="auto"/>
                                                    <w:bottom w:val="none" w:sz="0" w:space="0" w:color="auto"/>
                                                    <w:right w:val="none" w:sz="0" w:space="0" w:color="auto"/>
                                                  </w:divBdr>
                                                  <w:divsChild>
                                                    <w:div w:id="1791238982">
                                                      <w:marLeft w:val="0"/>
                                                      <w:marRight w:val="0"/>
                                                      <w:marTop w:val="0"/>
                                                      <w:marBottom w:val="0"/>
                                                      <w:divBdr>
                                                        <w:top w:val="none" w:sz="0" w:space="0" w:color="auto"/>
                                                        <w:left w:val="none" w:sz="0" w:space="0" w:color="auto"/>
                                                        <w:bottom w:val="none" w:sz="0" w:space="0" w:color="auto"/>
                                                        <w:right w:val="none" w:sz="0" w:space="0" w:color="auto"/>
                                                      </w:divBdr>
                                                      <w:divsChild>
                                                        <w:div w:id="913049253">
                                                          <w:marLeft w:val="0"/>
                                                          <w:marRight w:val="0"/>
                                                          <w:marTop w:val="0"/>
                                                          <w:marBottom w:val="0"/>
                                                          <w:divBdr>
                                                            <w:top w:val="none" w:sz="0" w:space="0" w:color="auto"/>
                                                            <w:left w:val="none" w:sz="0" w:space="0" w:color="auto"/>
                                                            <w:bottom w:val="none" w:sz="0" w:space="0" w:color="auto"/>
                                                            <w:right w:val="none" w:sz="0" w:space="0" w:color="auto"/>
                                                          </w:divBdr>
                                                          <w:divsChild>
                                                            <w:div w:id="722485514">
                                                              <w:marLeft w:val="0"/>
                                                              <w:marRight w:val="0"/>
                                                              <w:marTop w:val="0"/>
                                                              <w:marBottom w:val="0"/>
                                                              <w:divBdr>
                                                                <w:top w:val="none" w:sz="0" w:space="0" w:color="auto"/>
                                                                <w:left w:val="none" w:sz="0" w:space="0" w:color="auto"/>
                                                                <w:bottom w:val="none" w:sz="0" w:space="0" w:color="auto"/>
                                                                <w:right w:val="none" w:sz="0" w:space="0" w:color="auto"/>
                                                              </w:divBdr>
                                                              <w:divsChild>
                                                                <w:div w:id="196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255925">
      <w:bodyDiv w:val="1"/>
      <w:marLeft w:val="0"/>
      <w:marRight w:val="0"/>
      <w:marTop w:val="0"/>
      <w:marBottom w:val="0"/>
      <w:divBdr>
        <w:top w:val="none" w:sz="0" w:space="0" w:color="auto"/>
        <w:left w:val="none" w:sz="0" w:space="0" w:color="auto"/>
        <w:bottom w:val="none" w:sz="0" w:space="0" w:color="auto"/>
        <w:right w:val="none" w:sz="0" w:space="0" w:color="auto"/>
      </w:divBdr>
      <w:divsChild>
        <w:div w:id="287856120">
          <w:marLeft w:val="0"/>
          <w:marRight w:val="0"/>
          <w:marTop w:val="0"/>
          <w:marBottom w:val="0"/>
          <w:divBdr>
            <w:top w:val="none" w:sz="0" w:space="0" w:color="auto"/>
            <w:left w:val="none" w:sz="0" w:space="0" w:color="auto"/>
            <w:bottom w:val="none" w:sz="0" w:space="0" w:color="auto"/>
            <w:right w:val="none" w:sz="0" w:space="0" w:color="auto"/>
          </w:divBdr>
        </w:div>
        <w:div w:id="891386093">
          <w:marLeft w:val="0"/>
          <w:marRight w:val="0"/>
          <w:marTop w:val="0"/>
          <w:marBottom w:val="0"/>
          <w:divBdr>
            <w:top w:val="none" w:sz="0" w:space="0" w:color="auto"/>
            <w:left w:val="none" w:sz="0" w:space="0" w:color="auto"/>
            <w:bottom w:val="none" w:sz="0" w:space="0" w:color="auto"/>
            <w:right w:val="none" w:sz="0" w:space="0" w:color="auto"/>
          </w:divBdr>
        </w:div>
        <w:div w:id="935942556">
          <w:marLeft w:val="0"/>
          <w:marRight w:val="0"/>
          <w:marTop w:val="0"/>
          <w:marBottom w:val="0"/>
          <w:divBdr>
            <w:top w:val="none" w:sz="0" w:space="0" w:color="auto"/>
            <w:left w:val="none" w:sz="0" w:space="0" w:color="auto"/>
            <w:bottom w:val="none" w:sz="0" w:space="0" w:color="auto"/>
            <w:right w:val="none" w:sz="0" w:space="0" w:color="auto"/>
          </w:divBdr>
        </w:div>
        <w:div w:id="1417706533">
          <w:marLeft w:val="0"/>
          <w:marRight w:val="0"/>
          <w:marTop w:val="0"/>
          <w:marBottom w:val="0"/>
          <w:divBdr>
            <w:top w:val="none" w:sz="0" w:space="0" w:color="auto"/>
            <w:left w:val="none" w:sz="0" w:space="0" w:color="auto"/>
            <w:bottom w:val="none" w:sz="0" w:space="0" w:color="auto"/>
            <w:right w:val="none" w:sz="0" w:space="0" w:color="auto"/>
          </w:divBdr>
        </w:div>
        <w:div w:id="14316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Antrag%20FS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F733-73D3-40D2-917C-0C46D058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FSG.dot</Template>
  <TotalTime>0</TotalTime>
  <Pages>2</Pages>
  <Words>296</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AK Tirol Fertschnig, Olga</cp:lastModifiedBy>
  <cp:revision>6</cp:revision>
  <cp:lastPrinted>2022-11-08T11:52:00Z</cp:lastPrinted>
  <dcterms:created xsi:type="dcterms:W3CDTF">2022-10-27T11:27:00Z</dcterms:created>
  <dcterms:modified xsi:type="dcterms:W3CDTF">2022-11-08T11:53:00Z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